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9C6E10" w14:textId="48106BDD" w:rsidR="00F36E6A" w:rsidRDefault="006B21B9">
      <w:pPr>
        <w:pStyle w:val="Heading1"/>
      </w:pPr>
      <w:r>
        <w:t>Biotechnology</w:t>
      </w:r>
    </w:p>
    <w:p w14:paraId="4CBF3077" w14:textId="75F1F7D6" w:rsidR="009A710A" w:rsidRPr="009A710A" w:rsidRDefault="009A710A" w:rsidP="009A710A">
      <w:pPr>
        <w:jc w:val="center"/>
        <w:rPr>
          <w:rFonts w:ascii="Arial" w:hAnsi="Arial" w:cs="Arial"/>
          <w:i/>
          <w:iCs/>
          <w:sz w:val="32"/>
          <w:szCs w:val="32"/>
        </w:rPr>
      </w:pPr>
      <w:r w:rsidRPr="00C5335E">
        <w:rPr>
          <w:rFonts w:ascii="Arial" w:hAnsi="Arial" w:cs="Arial"/>
          <w:i/>
          <w:iCs/>
          <w:sz w:val="32"/>
          <w:szCs w:val="32"/>
        </w:rPr>
        <w:t>Agricultural Cyberbiosecurity Education Resource Collection</w:t>
      </w:r>
    </w:p>
    <w:p w14:paraId="1037361B" w14:textId="7D217092" w:rsidR="00F36E6A" w:rsidRDefault="006B21B9" w:rsidP="009A710A">
      <w:pPr>
        <w:pBdr>
          <w:top w:val="nil"/>
          <w:left w:val="nil"/>
          <w:bottom w:val="nil"/>
          <w:right w:val="nil"/>
          <w:between w:val="nil"/>
        </w:pBdr>
        <w:spacing w:before="240" w:after="480"/>
        <w:jc w:val="center"/>
        <w:rPr>
          <w:i/>
          <w:color w:val="000000"/>
          <w:sz w:val="20"/>
          <w:szCs w:val="20"/>
        </w:rPr>
        <w:sectPr w:rsidR="00F36E6A">
          <w:headerReference w:type="default" r:id="rId8"/>
          <w:footerReference w:type="even" r:id="rId9"/>
          <w:footerReference w:type="default" r:id="rId10"/>
          <w:headerReference w:type="first" r:id="rId11"/>
          <w:footerReference w:type="first" r:id="rId12"/>
          <w:pgSz w:w="12240" w:h="15840"/>
          <w:pgMar w:top="1440" w:right="1080" w:bottom="1152" w:left="1080" w:header="432" w:footer="432" w:gutter="0"/>
          <w:pgNumType w:start="1"/>
          <w:cols w:space="720"/>
          <w:titlePg/>
        </w:sectPr>
      </w:pPr>
      <w:r>
        <w:rPr>
          <w:i/>
          <w:color w:val="000000"/>
          <w:sz w:val="20"/>
          <w:szCs w:val="20"/>
        </w:rPr>
        <w:t xml:space="preserve">Authored by </w:t>
      </w:r>
      <w:r w:rsidR="009A710A">
        <w:rPr>
          <w:i/>
          <w:sz w:val="20"/>
          <w:szCs w:val="20"/>
        </w:rPr>
        <w:t xml:space="preserve">David </w:t>
      </w:r>
      <w:proofErr w:type="spellStart"/>
      <w:r w:rsidR="009A710A">
        <w:rPr>
          <w:i/>
          <w:sz w:val="20"/>
          <w:szCs w:val="20"/>
        </w:rPr>
        <w:t>Smilnak</w:t>
      </w:r>
      <w:proofErr w:type="spellEnd"/>
      <w:r w:rsidR="009A710A">
        <w:rPr>
          <w:i/>
          <w:sz w:val="20"/>
          <w:szCs w:val="20"/>
        </w:rPr>
        <w:t xml:space="preserve">, </w:t>
      </w:r>
      <w:r w:rsidR="009A710A">
        <w:rPr>
          <w:i/>
          <w:color w:val="000000"/>
          <w:sz w:val="20"/>
          <w:szCs w:val="20"/>
        </w:rPr>
        <w:t xml:space="preserve">Sabrina Amorim, </w:t>
      </w:r>
      <w:r w:rsidR="009A710A">
        <w:rPr>
          <w:i/>
          <w:sz w:val="20"/>
          <w:szCs w:val="20"/>
        </w:rPr>
        <w:t>Jaylan Day, and Dr. Hannah H. Scherer</w:t>
      </w:r>
    </w:p>
    <w:p w14:paraId="31235891" w14:textId="77777777" w:rsidR="00F36E6A" w:rsidRDefault="006B21B9">
      <w:pPr>
        <w:pStyle w:val="Heading2"/>
      </w:pPr>
      <w:r>
        <w:t>What is Biotechnology</w:t>
      </w:r>
      <w:r w:rsidR="004B549A">
        <w:t>?</w:t>
      </w:r>
    </w:p>
    <w:p w14:paraId="34097357" w14:textId="77777777" w:rsidR="00F36E6A" w:rsidRDefault="006B21B9">
      <w:pPr>
        <w:pBdr>
          <w:top w:val="nil"/>
          <w:left w:val="nil"/>
          <w:bottom w:val="nil"/>
          <w:right w:val="nil"/>
          <w:between w:val="nil"/>
        </w:pBdr>
        <w:spacing w:after="240"/>
        <w:rPr>
          <w:color w:val="000000"/>
          <w:sz w:val="22"/>
          <w:szCs w:val="22"/>
        </w:rPr>
      </w:pPr>
      <w:r>
        <w:rPr>
          <w:color w:val="000000"/>
          <w:sz w:val="22"/>
          <w:szCs w:val="22"/>
        </w:rPr>
        <w:t xml:space="preserve">Biotechnology is already a part of our daily lives. We can find it in pharmacies, on our phones, </w:t>
      </w:r>
      <w:r w:rsidR="004B549A">
        <w:rPr>
          <w:color w:val="000000"/>
          <w:sz w:val="22"/>
          <w:szCs w:val="22"/>
        </w:rPr>
        <w:t xml:space="preserve">and in </w:t>
      </w:r>
      <w:r>
        <w:rPr>
          <w:color w:val="000000"/>
          <w:sz w:val="22"/>
          <w:szCs w:val="22"/>
        </w:rPr>
        <w:t xml:space="preserve">supermarkets, among many other places. Despite having existed for millennia, the term “biotechnology” was created only in the last century by Hungarian engineer Karl </w:t>
      </w:r>
      <w:proofErr w:type="spellStart"/>
      <w:r>
        <w:rPr>
          <w:color w:val="000000"/>
          <w:sz w:val="22"/>
          <w:szCs w:val="22"/>
        </w:rPr>
        <w:t>Ereky</w:t>
      </w:r>
      <w:proofErr w:type="spellEnd"/>
      <w:r>
        <w:rPr>
          <w:color w:val="000000"/>
          <w:sz w:val="22"/>
          <w:szCs w:val="22"/>
        </w:rPr>
        <w:t xml:space="preserve">. Great discoveries of humanity </w:t>
      </w:r>
      <w:r w:rsidR="004B549A">
        <w:rPr>
          <w:color w:val="000000"/>
          <w:sz w:val="22"/>
          <w:szCs w:val="22"/>
        </w:rPr>
        <w:t xml:space="preserve">include </w:t>
      </w:r>
      <w:r>
        <w:rPr>
          <w:color w:val="000000"/>
          <w:sz w:val="22"/>
          <w:szCs w:val="22"/>
        </w:rPr>
        <w:t>fermentation to produce beverages, the manufacture of bread, cheeses, vinegar, and yogurts, the discovery of medicines such as penicillin, and more recently</w:t>
      </w:r>
      <w:r w:rsidR="004B549A">
        <w:rPr>
          <w:color w:val="000000"/>
          <w:sz w:val="22"/>
          <w:szCs w:val="22"/>
        </w:rPr>
        <w:t>,</w:t>
      </w:r>
      <w:r>
        <w:rPr>
          <w:color w:val="000000"/>
          <w:sz w:val="22"/>
          <w:szCs w:val="22"/>
        </w:rPr>
        <w:t xml:space="preserve"> the cloning of animals associated with biotechnology. With so many technological advances over the years, we ask ourselves</w:t>
      </w:r>
      <w:r w:rsidR="004B549A">
        <w:rPr>
          <w:color w:val="000000"/>
          <w:sz w:val="22"/>
          <w:szCs w:val="22"/>
        </w:rPr>
        <w:t>,</w:t>
      </w:r>
      <w:r>
        <w:rPr>
          <w:color w:val="000000"/>
          <w:sz w:val="22"/>
          <w:szCs w:val="22"/>
        </w:rPr>
        <w:t xml:space="preserve"> </w:t>
      </w:r>
      <w:proofErr w:type="gramStart"/>
      <w:r w:rsidR="00CE0FA2">
        <w:rPr>
          <w:color w:val="000000"/>
          <w:sz w:val="22"/>
          <w:szCs w:val="22"/>
        </w:rPr>
        <w:t>What</w:t>
      </w:r>
      <w:proofErr w:type="gramEnd"/>
      <w:r w:rsidR="00CE0FA2">
        <w:rPr>
          <w:color w:val="000000"/>
          <w:sz w:val="22"/>
          <w:szCs w:val="22"/>
        </w:rPr>
        <w:t xml:space="preserve"> is the limit</w:t>
      </w:r>
      <w:r>
        <w:rPr>
          <w:color w:val="000000"/>
          <w:sz w:val="22"/>
          <w:szCs w:val="22"/>
        </w:rPr>
        <w:t>? And if that limit exists, where can this type of technology take us in the future?</w:t>
      </w:r>
    </w:p>
    <w:p w14:paraId="699AA114" w14:textId="77777777" w:rsidR="00F36E6A" w:rsidRDefault="006B21B9">
      <w:pPr>
        <w:pBdr>
          <w:top w:val="nil"/>
          <w:left w:val="nil"/>
          <w:bottom w:val="nil"/>
          <w:right w:val="nil"/>
          <w:between w:val="nil"/>
        </w:pBdr>
        <w:spacing w:after="240"/>
        <w:rPr>
          <w:color w:val="000000"/>
          <w:sz w:val="22"/>
          <w:szCs w:val="22"/>
        </w:rPr>
      </w:pPr>
      <w:r>
        <w:rPr>
          <w:color w:val="000000"/>
          <w:sz w:val="22"/>
          <w:szCs w:val="22"/>
        </w:rPr>
        <w:t xml:space="preserve">Biotechnology can be best defined as technology based on biology. Biotechnology utilizes biological processes </w:t>
      </w:r>
      <w:r w:rsidR="001B740D">
        <w:rPr>
          <w:color w:val="000000"/>
          <w:sz w:val="22"/>
          <w:szCs w:val="22"/>
        </w:rPr>
        <w:t>to develop</w:t>
      </w:r>
      <w:r>
        <w:rPr>
          <w:color w:val="000000"/>
          <w:sz w:val="22"/>
          <w:szCs w:val="22"/>
        </w:rPr>
        <w:t xml:space="preserve"> products and can fall into three main focuses</w:t>
      </w:r>
      <w:r w:rsidR="004B549A">
        <w:rPr>
          <w:color w:val="000000"/>
          <w:sz w:val="22"/>
          <w:szCs w:val="22"/>
        </w:rPr>
        <w:t xml:space="preserve">: </w:t>
      </w:r>
      <w:r>
        <w:rPr>
          <w:color w:val="000000"/>
          <w:sz w:val="22"/>
          <w:szCs w:val="22"/>
        </w:rPr>
        <w:t xml:space="preserve">agriculture, manufacturing, and </w:t>
      </w:r>
      <w:r>
        <w:rPr>
          <w:sz w:val="22"/>
          <w:szCs w:val="22"/>
        </w:rPr>
        <w:t>medicine</w:t>
      </w:r>
      <w:r>
        <w:rPr>
          <w:color w:val="000000"/>
          <w:sz w:val="22"/>
          <w:szCs w:val="22"/>
        </w:rPr>
        <w:t xml:space="preserve">. Biotechnology is widely used in agriculture and in the medical field. In these fields, biotechnology primarily focuses on </w:t>
      </w:r>
      <w:r>
        <w:rPr>
          <w:b/>
          <w:color w:val="000000"/>
          <w:sz w:val="22"/>
          <w:szCs w:val="22"/>
        </w:rPr>
        <w:t>gene</w:t>
      </w:r>
      <w:r>
        <w:rPr>
          <w:color w:val="000000"/>
          <w:sz w:val="22"/>
          <w:szCs w:val="22"/>
        </w:rPr>
        <w:t xml:space="preserve"> editing. This includes manipulating</w:t>
      </w:r>
      <w:r w:rsidR="004B549A">
        <w:rPr>
          <w:color w:val="000000"/>
          <w:sz w:val="22"/>
          <w:szCs w:val="22"/>
        </w:rPr>
        <w:t xml:space="preserve"> the</w:t>
      </w:r>
      <w:r>
        <w:rPr>
          <w:color w:val="000000"/>
          <w:sz w:val="22"/>
          <w:szCs w:val="22"/>
        </w:rPr>
        <w:t xml:space="preserve"> genes of organisms for a beneficial trait, marking genes so they are visible in experiments, and the identification and potential treatment of genetic diseases. Each of the three domains mentioned approach biotechnology differently. </w:t>
      </w:r>
    </w:p>
    <w:p w14:paraId="6C225940" w14:textId="77777777" w:rsidR="00F36E6A" w:rsidRDefault="006B21B9">
      <w:pPr>
        <w:pStyle w:val="Heading2"/>
      </w:pPr>
      <w:r>
        <w:t xml:space="preserve">Agricultural Biotechnology </w:t>
      </w:r>
    </w:p>
    <w:p w14:paraId="7CC6D60C" w14:textId="77777777" w:rsidR="00F36E6A" w:rsidRDefault="006B21B9">
      <w:pPr>
        <w:pBdr>
          <w:top w:val="nil"/>
          <w:left w:val="nil"/>
          <w:bottom w:val="nil"/>
          <w:right w:val="nil"/>
          <w:between w:val="nil"/>
        </w:pBdr>
        <w:spacing w:after="240"/>
        <w:rPr>
          <w:color w:val="000000"/>
          <w:sz w:val="22"/>
          <w:szCs w:val="22"/>
        </w:rPr>
      </w:pPr>
      <w:r>
        <w:rPr>
          <w:color w:val="000000"/>
          <w:sz w:val="22"/>
          <w:szCs w:val="22"/>
        </w:rPr>
        <w:t xml:space="preserve">For centuries, farmers have been selectively breeding crops for specific traits. Now, with biotechnology, scientists can make precise changes to genes in a short amount of time. Biotechnology in the agricultural industry is synonymous with genetically modified organisms (GMOs). Starting in the 1990s, advancements in DNA and computer technology allowed scientists to select specific genes to edit in crops. Changes to genes can provide </w:t>
      </w:r>
      <w:r>
        <w:rPr>
          <w:color w:val="000000"/>
          <w:sz w:val="22"/>
          <w:szCs w:val="22"/>
        </w:rPr>
        <w:t>tolerance to adverse weather conditions, resistance to herbicides and insects, and increased nutritional value. These changes can help provide more consistent or larger harvests, decreased environmental risk, and benefits to public health.</w:t>
      </w:r>
      <w:r w:rsidR="00F66DC8">
        <w:rPr>
          <w:color w:val="000000"/>
          <w:sz w:val="22"/>
          <w:szCs w:val="22"/>
        </w:rPr>
        <w:t xml:space="preserve"> </w:t>
      </w:r>
    </w:p>
    <w:p w14:paraId="730E767A" w14:textId="77777777" w:rsidR="00F36E6A" w:rsidRDefault="006B21B9">
      <w:pPr>
        <w:pBdr>
          <w:top w:val="nil"/>
          <w:left w:val="nil"/>
          <w:bottom w:val="nil"/>
          <w:right w:val="nil"/>
          <w:between w:val="nil"/>
        </w:pBdr>
        <w:spacing w:after="240"/>
        <w:rPr>
          <w:color w:val="000000"/>
          <w:sz w:val="22"/>
          <w:szCs w:val="22"/>
        </w:rPr>
      </w:pPr>
      <w:r>
        <w:rPr>
          <w:color w:val="000000"/>
          <w:sz w:val="22"/>
          <w:szCs w:val="22"/>
        </w:rPr>
        <w:t>One example of genetic modification is the papaya. In the 1990s, the papaya ringspot virus was threatening to destroy the papaya industry in Hawaii. The virus stunts tree growth and leaves a distinctive black ring on the fruit. Researchers at the University of Hawaii and Cornell University developed a GMO papaya that had total immunity to the ringspot virus. After introducing GMO papaya, the industry rebounded.</w:t>
      </w:r>
      <w:r w:rsidR="00F66DC8">
        <w:rPr>
          <w:color w:val="000000"/>
          <w:sz w:val="22"/>
          <w:szCs w:val="22"/>
        </w:rPr>
        <w:t xml:space="preserve"> </w:t>
      </w:r>
      <w:r>
        <w:rPr>
          <w:color w:val="000000"/>
          <w:sz w:val="22"/>
          <w:szCs w:val="22"/>
        </w:rPr>
        <w:t>GMOs are not without criticism. The safety of these crops need</w:t>
      </w:r>
      <w:r w:rsidR="004B549A">
        <w:rPr>
          <w:color w:val="000000"/>
          <w:sz w:val="22"/>
          <w:szCs w:val="22"/>
        </w:rPr>
        <w:t>s</w:t>
      </w:r>
      <w:r>
        <w:rPr>
          <w:color w:val="000000"/>
          <w:sz w:val="22"/>
          <w:szCs w:val="22"/>
        </w:rPr>
        <w:t xml:space="preserve"> to be evaluated on a case-by-case basis to ensure there are no side effects </w:t>
      </w:r>
      <w:r w:rsidR="004B549A">
        <w:rPr>
          <w:color w:val="000000"/>
          <w:sz w:val="22"/>
          <w:szCs w:val="22"/>
        </w:rPr>
        <w:t xml:space="preserve">from </w:t>
      </w:r>
      <w:r>
        <w:rPr>
          <w:color w:val="000000"/>
          <w:sz w:val="22"/>
          <w:szCs w:val="22"/>
        </w:rPr>
        <w:t xml:space="preserve">the gene modification. Additionally, efforts are being made to protect heritage or wild varieties of these crops to maintain </w:t>
      </w:r>
      <w:r>
        <w:rPr>
          <w:b/>
          <w:color w:val="000000"/>
          <w:sz w:val="22"/>
          <w:szCs w:val="22"/>
        </w:rPr>
        <w:t>genetic diversity</w:t>
      </w:r>
      <w:r>
        <w:rPr>
          <w:color w:val="000000"/>
          <w:sz w:val="22"/>
          <w:szCs w:val="22"/>
        </w:rPr>
        <w:t>.</w:t>
      </w:r>
      <w:r w:rsidR="00F66DC8">
        <w:rPr>
          <w:color w:val="000000"/>
          <w:sz w:val="22"/>
          <w:szCs w:val="22"/>
        </w:rPr>
        <w:t xml:space="preserve"> </w:t>
      </w:r>
    </w:p>
    <w:p w14:paraId="0CE42AB9" w14:textId="77777777" w:rsidR="00F36E6A" w:rsidRDefault="006B21B9" w:rsidP="009A710A">
      <w:pPr>
        <w:pStyle w:val="Heading2"/>
        <w:keepNext w:val="0"/>
        <w:keepLines w:val="0"/>
      </w:pPr>
      <w:r>
        <w:t>Industrial Biotechnology</w:t>
      </w:r>
    </w:p>
    <w:p w14:paraId="2847AD30" w14:textId="77777777" w:rsidR="00F36E6A" w:rsidRDefault="006B21B9" w:rsidP="009A710A">
      <w:pPr>
        <w:pStyle w:val="Heading3"/>
        <w:keepNext w:val="0"/>
        <w:keepLines w:val="0"/>
        <w:rPr>
          <w:rFonts w:ascii="Times New Roman" w:eastAsia="Times New Roman" w:hAnsi="Times New Roman"/>
          <w:b w:val="0"/>
          <w:sz w:val="22"/>
          <w:szCs w:val="22"/>
        </w:rPr>
      </w:pPr>
      <w:r>
        <w:rPr>
          <w:rFonts w:ascii="Times New Roman" w:eastAsia="Times New Roman" w:hAnsi="Times New Roman"/>
          <w:b w:val="0"/>
          <w:sz w:val="22"/>
          <w:szCs w:val="22"/>
        </w:rPr>
        <w:t>Industrial biotechnology</w:t>
      </w:r>
      <w:r w:rsidR="004B549A">
        <w:rPr>
          <w:rFonts w:ascii="Times New Roman" w:eastAsia="Times New Roman" w:hAnsi="Times New Roman"/>
          <w:b w:val="0"/>
          <w:sz w:val="22"/>
          <w:szCs w:val="22"/>
        </w:rPr>
        <w:t>,</w:t>
      </w:r>
      <w:r>
        <w:rPr>
          <w:rFonts w:ascii="Times New Roman" w:eastAsia="Times New Roman" w:hAnsi="Times New Roman"/>
          <w:b w:val="0"/>
          <w:sz w:val="22"/>
          <w:szCs w:val="22"/>
        </w:rPr>
        <w:t xml:space="preserve"> sometimes called </w:t>
      </w:r>
      <w:r>
        <w:rPr>
          <w:rFonts w:ascii="Times New Roman" w:eastAsia="Times New Roman" w:hAnsi="Times New Roman"/>
          <w:sz w:val="22"/>
          <w:szCs w:val="22"/>
        </w:rPr>
        <w:t>biomanufacturing</w:t>
      </w:r>
      <w:r w:rsidR="004B549A">
        <w:rPr>
          <w:rFonts w:ascii="Times New Roman" w:eastAsia="Times New Roman" w:hAnsi="Times New Roman"/>
          <w:sz w:val="22"/>
          <w:szCs w:val="22"/>
        </w:rPr>
        <w:t>,</w:t>
      </w:r>
      <w:r>
        <w:rPr>
          <w:rFonts w:ascii="Times New Roman" w:eastAsia="Times New Roman" w:hAnsi="Times New Roman"/>
          <w:b w:val="0"/>
          <w:sz w:val="22"/>
          <w:szCs w:val="22"/>
        </w:rPr>
        <w:t xml:space="preserve"> is the use of biological processes to produce chemicals, energy, and materials for industrial use.</w:t>
      </w:r>
      <w:r w:rsidR="00F66DC8">
        <w:rPr>
          <w:rFonts w:ascii="Times New Roman" w:eastAsia="Times New Roman" w:hAnsi="Times New Roman"/>
          <w:b w:val="0"/>
          <w:sz w:val="22"/>
          <w:szCs w:val="22"/>
        </w:rPr>
        <w:t xml:space="preserve"> </w:t>
      </w:r>
      <w:r>
        <w:rPr>
          <w:rFonts w:ascii="Times New Roman" w:eastAsia="Times New Roman" w:hAnsi="Times New Roman"/>
          <w:b w:val="0"/>
          <w:sz w:val="22"/>
          <w:szCs w:val="22"/>
        </w:rPr>
        <w:t>Biomanufacturing on its own has agricultural, industrial, and medicinal applications. Organisms such as bacteria, fungi, microorganisms, and plants are utilized to create biofuels, biogas, textiles, paper, and more. Industrial biotechnology is beneficial for the environment by lowering greenhouse gases and conserving resources. For more information on biomanufacturing, please refer to its specific factsheet.</w:t>
      </w:r>
      <w:r w:rsidR="00F66DC8">
        <w:rPr>
          <w:rFonts w:ascii="Times New Roman" w:eastAsia="Times New Roman" w:hAnsi="Times New Roman"/>
          <w:b w:val="0"/>
          <w:sz w:val="22"/>
          <w:szCs w:val="22"/>
        </w:rPr>
        <w:t xml:space="preserve"> </w:t>
      </w:r>
    </w:p>
    <w:p w14:paraId="60CBC3D5" w14:textId="77777777" w:rsidR="00F36E6A" w:rsidRDefault="006B21B9">
      <w:pPr>
        <w:pStyle w:val="Heading2"/>
      </w:pPr>
      <w:r>
        <w:lastRenderedPageBreak/>
        <w:t>Medical Biotechnology</w:t>
      </w:r>
    </w:p>
    <w:p w14:paraId="0424A178" w14:textId="77777777" w:rsidR="00F36E6A" w:rsidRDefault="006B21B9">
      <w:pPr>
        <w:pStyle w:val="Heading3"/>
        <w:rPr>
          <w:rFonts w:ascii="Times New Roman" w:eastAsia="Times New Roman" w:hAnsi="Times New Roman"/>
          <w:b w:val="0"/>
          <w:sz w:val="22"/>
          <w:szCs w:val="22"/>
        </w:rPr>
      </w:pPr>
      <w:r>
        <w:rPr>
          <w:rFonts w:ascii="Times New Roman" w:eastAsia="Times New Roman" w:hAnsi="Times New Roman"/>
          <w:b w:val="0"/>
          <w:sz w:val="22"/>
          <w:szCs w:val="22"/>
        </w:rPr>
        <w:t>Th</w:t>
      </w:r>
      <w:r w:rsidR="004B549A">
        <w:rPr>
          <w:rFonts w:ascii="Times New Roman" w:eastAsia="Times New Roman" w:hAnsi="Times New Roman"/>
          <w:b w:val="0"/>
          <w:sz w:val="22"/>
          <w:szCs w:val="22"/>
        </w:rPr>
        <w:t>is is th</w:t>
      </w:r>
      <w:r>
        <w:rPr>
          <w:rFonts w:ascii="Times New Roman" w:eastAsia="Times New Roman" w:hAnsi="Times New Roman"/>
          <w:b w:val="0"/>
          <w:sz w:val="22"/>
          <w:szCs w:val="22"/>
        </w:rPr>
        <w:t>e use of living cells to develop technologies for the improvement of human health. Production of pharma</w:t>
      </w:r>
      <w:r w:rsidR="004B549A">
        <w:rPr>
          <w:rFonts w:ascii="Times New Roman" w:eastAsia="Times New Roman" w:hAnsi="Times New Roman"/>
          <w:b w:val="0"/>
          <w:sz w:val="22"/>
          <w:szCs w:val="22"/>
        </w:rPr>
        <w:t>ceutical</w:t>
      </w:r>
      <w:r>
        <w:rPr>
          <w:rFonts w:ascii="Times New Roman" w:eastAsia="Times New Roman" w:hAnsi="Times New Roman"/>
          <w:b w:val="0"/>
          <w:sz w:val="22"/>
          <w:szCs w:val="22"/>
        </w:rPr>
        <w:t xml:space="preserve"> products, vaccines, antibiotics, genetic testing, and drug treatments are benefits of medical biotechnology.</w:t>
      </w:r>
      <w:r w:rsidR="00F66DC8">
        <w:rPr>
          <w:rFonts w:ascii="Times New Roman" w:eastAsia="Times New Roman" w:hAnsi="Times New Roman"/>
          <w:b w:val="0"/>
          <w:sz w:val="22"/>
          <w:szCs w:val="22"/>
        </w:rPr>
        <w:t xml:space="preserve"> </w:t>
      </w:r>
      <w:r>
        <w:rPr>
          <w:rFonts w:ascii="Times New Roman" w:eastAsia="Times New Roman" w:hAnsi="Times New Roman"/>
          <w:b w:val="0"/>
          <w:sz w:val="22"/>
          <w:szCs w:val="22"/>
        </w:rPr>
        <w:t xml:space="preserve">A recent example of this is CRISPR-cas9. CRISPR-cas9 is a naturally occurring enzyme that modifies DNA. Its natural purpose is to remove damaged pieces of DNA to prevent harm to a person. Dr. Jennifer </w:t>
      </w:r>
      <w:proofErr w:type="spellStart"/>
      <w:r>
        <w:rPr>
          <w:rFonts w:ascii="Times New Roman" w:eastAsia="Times New Roman" w:hAnsi="Times New Roman"/>
          <w:b w:val="0"/>
          <w:sz w:val="22"/>
          <w:szCs w:val="22"/>
        </w:rPr>
        <w:t>Doudna</w:t>
      </w:r>
      <w:proofErr w:type="spellEnd"/>
      <w:r>
        <w:rPr>
          <w:rFonts w:ascii="Times New Roman" w:eastAsia="Times New Roman" w:hAnsi="Times New Roman"/>
          <w:b w:val="0"/>
          <w:sz w:val="22"/>
          <w:szCs w:val="22"/>
        </w:rPr>
        <w:t xml:space="preserve"> and Emmanuelle Charpentier found a way to “train” CRISPR-cas9 to target specific abnormalities. Now genetic modification can happen with a high degree of precision, making treatments and cures for Alzheimer's, </w:t>
      </w:r>
      <w:r w:rsidR="004B549A">
        <w:rPr>
          <w:rFonts w:ascii="Times New Roman" w:eastAsia="Times New Roman" w:hAnsi="Times New Roman"/>
          <w:b w:val="0"/>
          <w:sz w:val="22"/>
          <w:szCs w:val="22"/>
        </w:rPr>
        <w:t xml:space="preserve">Huntington’s </w:t>
      </w:r>
      <w:r>
        <w:rPr>
          <w:rFonts w:ascii="Times New Roman" w:eastAsia="Times New Roman" w:hAnsi="Times New Roman"/>
          <w:b w:val="0"/>
          <w:sz w:val="22"/>
          <w:szCs w:val="22"/>
        </w:rPr>
        <w:t>disease, and HIV</w:t>
      </w:r>
      <w:r w:rsidR="004B549A">
        <w:rPr>
          <w:rFonts w:ascii="Times New Roman" w:eastAsia="Times New Roman" w:hAnsi="Times New Roman"/>
          <w:b w:val="0"/>
          <w:sz w:val="22"/>
          <w:szCs w:val="22"/>
        </w:rPr>
        <w:t>,</w:t>
      </w:r>
      <w:r>
        <w:rPr>
          <w:rFonts w:ascii="Times New Roman" w:eastAsia="Times New Roman" w:hAnsi="Times New Roman"/>
          <w:b w:val="0"/>
          <w:sz w:val="22"/>
          <w:szCs w:val="22"/>
        </w:rPr>
        <w:t xml:space="preserve"> among others.</w:t>
      </w:r>
      <w:r w:rsidR="00F66DC8">
        <w:rPr>
          <w:rFonts w:ascii="Times New Roman" w:eastAsia="Times New Roman" w:hAnsi="Times New Roman"/>
          <w:b w:val="0"/>
          <w:sz w:val="22"/>
          <w:szCs w:val="22"/>
        </w:rPr>
        <w:t xml:space="preserve"> </w:t>
      </w:r>
    </w:p>
    <w:p w14:paraId="0C5318F7" w14:textId="77777777" w:rsidR="00F36E6A" w:rsidRDefault="006B21B9">
      <w:r>
        <w:rPr>
          <w:noProof/>
        </w:rPr>
        <w:drawing>
          <wp:inline distT="0" distB="0" distL="0" distR="0" wp14:anchorId="0A9C755A" wp14:editId="2F4EBFDC">
            <wp:extent cx="2971800" cy="1407160"/>
            <wp:effectExtent l="0" t="0" r="0" b="0"/>
            <wp:docPr id="6" name="image1.png" descr="A collage of a perso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png" descr="A collage of a person&#10;&#10;Description automatically generated with medium confidence"/>
                    <pic:cNvPicPr preferRelativeResize="0"/>
                  </pic:nvPicPr>
                  <pic:blipFill>
                    <a:blip r:embed="rId13"/>
                    <a:srcRect/>
                    <a:stretch>
                      <a:fillRect/>
                    </a:stretch>
                  </pic:blipFill>
                  <pic:spPr>
                    <a:xfrm>
                      <a:off x="0" y="0"/>
                      <a:ext cx="2971800" cy="1407160"/>
                    </a:xfrm>
                    <a:prstGeom prst="rect">
                      <a:avLst/>
                    </a:prstGeom>
                    <a:ln/>
                  </pic:spPr>
                </pic:pic>
              </a:graphicData>
            </a:graphic>
          </wp:inline>
        </w:drawing>
      </w:r>
    </w:p>
    <w:p w14:paraId="6AF18130" w14:textId="77777777" w:rsidR="00F36E6A" w:rsidRDefault="006B21B9">
      <w:r>
        <w:rPr>
          <w:rFonts w:ascii="Arial" w:eastAsia="Arial" w:hAnsi="Arial" w:cs="Arial"/>
          <w:color w:val="30272E"/>
          <w:sz w:val="21"/>
          <w:szCs w:val="21"/>
        </w:rPr>
        <w:t>"</w:t>
      </w:r>
      <w:hyperlink r:id="rId14">
        <w:r>
          <w:rPr>
            <w:rFonts w:ascii="Arial" w:eastAsia="Arial" w:hAnsi="Arial" w:cs="Arial"/>
            <w:color w:val="1155CC"/>
            <w:sz w:val="21"/>
            <w:szCs w:val="21"/>
            <w:u w:val="single"/>
          </w:rPr>
          <w:t xml:space="preserve">Emmanuelle Charpentier and Jennifer </w:t>
        </w:r>
        <w:proofErr w:type="spellStart"/>
        <w:r>
          <w:rPr>
            <w:rFonts w:ascii="Arial" w:eastAsia="Arial" w:hAnsi="Arial" w:cs="Arial"/>
            <w:color w:val="1155CC"/>
            <w:sz w:val="21"/>
            <w:szCs w:val="21"/>
            <w:u w:val="single"/>
          </w:rPr>
          <w:t>Doudna</w:t>
        </w:r>
        <w:proofErr w:type="spellEnd"/>
      </w:hyperlink>
      <w:r>
        <w:rPr>
          <w:rFonts w:ascii="Arial" w:eastAsia="Arial" w:hAnsi="Arial" w:cs="Arial"/>
          <w:color w:val="30272E"/>
          <w:sz w:val="21"/>
          <w:szCs w:val="21"/>
        </w:rPr>
        <w:t xml:space="preserve">" by </w:t>
      </w:r>
      <w:hyperlink r:id="rId15">
        <w:r>
          <w:rPr>
            <w:rFonts w:ascii="Arial" w:eastAsia="Arial" w:hAnsi="Arial" w:cs="Arial"/>
            <w:color w:val="1155CC"/>
            <w:sz w:val="21"/>
            <w:szCs w:val="21"/>
            <w:u w:val="single"/>
          </w:rPr>
          <w:t>For Emmanuelle Charpentier</w:t>
        </w:r>
        <w:r w:rsidR="004B549A">
          <w:rPr>
            <w:rFonts w:ascii="Arial" w:eastAsia="Arial" w:hAnsi="Arial" w:cs="Arial"/>
            <w:color w:val="1155CC"/>
            <w:sz w:val="21"/>
            <w:szCs w:val="21"/>
            <w:u w:val="single"/>
          </w:rPr>
          <w:t>’s</w:t>
        </w:r>
        <w:r>
          <w:rPr>
            <w:rFonts w:ascii="Arial" w:eastAsia="Arial" w:hAnsi="Arial" w:cs="Arial"/>
            <w:color w:val="1155CC"/>
            <w:sz w:val="21"/>
            <w:szCs w:val="21"/>
            <w:u w:val="single"/>
          </w:rPr>
          <w:t xml:space="preserve"> portrait credit</w:t>
        </w:r>
        <w:r w:rsidR="004B549A">
          <w:rPr>
            <w:rFonts w:ascii="Arial" w:eastAsia="Arial" w:hAnsi="Arial" w:cs="Arial"/>
            <w:color w:val="1155CC"/>
            <w:sz w:val="21"/>
            <w:szCs w:val="21"/>
            <w:u w:val="single"/>
          </w:rPr>
          <w:t>:</w:t>
        </w:r>
        <w:r>
          <w:rPr>
            <w:rFonts w:ascii="Arial" w:eastAsia="Arial" w:hAnsi="Arial" w:cs="Arial"/>
            <w:color w:val="1155CC"/>
            <w:sz w:val="21"/>
            <w:szCs w:val="21"/>
            <w:u w:val="single"/>
          </w:rPr>
          <w:t xml:space="preserve"> Bianca </w:t>
        </w:r>
        <w:proofErr w:type="spellStart"/>
        <w:r>
          <w:rPr>
            <w:rFonts w:ascii="Arial" w:eastAsia="Arial" w:hAnsi="Arial" w:cs="Arial"/>
            <w:color w:val="1155CC"/>
            <w:sz w:val="21"/>
            <w:szCs w:val="21"/>
            <w:u w:val="single"/>
          </w:rPr>
          <w:t>Fioretti</w:t>
        </w:r>
        <w:proofErr w:type="spellEnd"/>
        <w:r>
          <w:rPr>
            <w:rFonts w:ascii="Arial" w:eastAsia="Arial" w:hAnsi="Arial" w:cs="Arial"/>
            <w:color w:val="1155CC"/>
            <w:sz w:val="21"/>
            <w:szCs w:val="21"/>
            <w:u w:val="single"/>
          </w:rPr>
          <w:t xml:space="preserve"> of </w:t>
        </w:r>
        <w:proofErr w:type="spellStart"/>
        <w:r>
          <w:rPr>
            <w:rFonts w:ascii="Arial" w:eastAsia="Arial" w:hAnsi="Arial" w:cs="Arial"/>
            <w:color w:val="1155CC"/>
            <w:sz w:val="21"/>
            <w:szCs w:val="21"/>
            <w:u w:val="single"/>
          </w:rPr>
          <w:t>Hallbauer</w:t>
        </w:r>
        <w:proofErr w:type="spellEnd"/>
        <w:r>
          <w:rPr>
            <w:rFonts w:ascii="Arial" w:eastAsia="Arial" w:hAnsi="Arial" w:cs="Arial"/>
            <w:color w:val="1155CC"/>
            <w:sz w:val="21"/>
            <w:szCs w:val="21"/>
            <w:u w:val="single"/>
          </w:rPr>
          <w:t xml:space="preserve"> &amp; </w:t>
        </w:r>
        <w:proofErr w:type="spellStart"/>
        <w:r>
          <w:rPr>
            <w:rFonts w:ascii="Arial" w:eastAsia="Arial" w:hAnsi="Arial" w:cs="Arial"/>
            <w:color w:val="1155CC"/>
            <w:sz w:val="21"/>
            <w:szCs w:val="21"/>
            <w:u w:val="single"/>
          </w:rPr>
          <w:t>Fioretti</w:t>
        </w:r>
        <w:proofErr w:type="spellEnd"/>
        <w:r>
          <w:rPr>
            <w:rFonts w:ascii="Arial" w:eastAsia="Arial" w:hAnsi="Arial" w:cs="Arial"/>
            <w:color w:val="1155CC"/>
            <w:sz w:val="21"/>
            <w:szCs w:val="21"/>
            <w:u w:val="single"/>
          </w:rPr>
          <w:t xml:space="preserve">. For Jennifer </w:t>
        </w:r>
        <w:proofErr w:type="spellStart"/>
        <w:r>
          <w:rPr>
            <w:rFonts w:ascii="Arial" w:eastAsia="Arial" w:hAnsi="Arial" w:cs="Arial"/>
            <w:color w:val="1155CC"/>
            <w:sz w:val="21"/>
            <w:szCs w:val="21"/>
            <w:u w:val="single"/>
          </w:rPr>
          <w:t>Doudna</w:t>
        </w:r>
        <w:r w:rsidR="004B549A">
          <w:rPr>
            <w:rFonts w:ascii="Arial" w:eastAsia="Arial" w:hAnsi="Arial" w:cs="Arial"/>
            <w:color w:val="1155CC"/>
            <w:sz w:val="21"/>
            <w:szCs w:val="21"/>
            <w:u w:val="single"/>
          </w:rPr>
          <w:t>’s</w:t>
        </w:r>
        <w:proofErr w:type="spellEnd"/>
        <w:r>
          <w:rPr>
            <w:rFonts w:ascii="Arial" w:eastAsia="Arial" w:hAnsi="Arial" w:cs="Arial"/>
            <w:color w:val="1155CC"/>
            <w:sz w:val="21"/>
            <w:szCs w:val="21"/>
            <w:u w:val="single"/>
          </w:rPr>
          <w:t xml:space="preserve"> portrait credit</w:t>
        </w:r>
        <w:r w:rsidR="004B549A">
          <w:rPr>
            <w:rFonts w:ascii="Arial" w:eastAsia="Arial" w:hAnsi="Arial" w:cs="Arial"/>
            <w:color w:val="1155CC"/>
            <w:sz w:val="21"/>
            <w:szCs w:val="21"/>
            <w:u w:val="single"/>
          </w:rPr>
          <w:t>:</w:t>
        </w:r>
        <w:r>
          <w:rPr>
            <w:rFonts w:ascii="Arial" w:eastAsia="Arial" w:hAnsi="Arial" w:cs="Arial"/>
            <w:color w:val="1155CC"/>
            <w:sz w:val="21"/>
            <w:szCs w:val="21"/>
            <w:u w:val="single"/>
          </w:rPr>
          <w:t xml:space="preserve"> User:</w:t>
        </w:r>
        <w:r w:rsidR="00336E07">
          <w:rPr>
            <w:rFonts w:ascii="Arial" w:eastAsia="Arial" w:hAnsi="Arial" w:cs="Arial"/>
            <w:color w:val="1155CC"/>
            <w:sz w:val="21"/>
            <w:szCs w:val="21"/>
            <w:u w:val="single"/>
          </w:rPr>
          <w:t xml:space="preserve"> </w:t>
        </w:r>
        <w:r>
          <w:rPr>
            <w:rFonts w:ascii="Arial" w:eastAsia="Arial" w:hAnsi="Arial" w:cs="Arial"/>
            <w:color w:val="1155CC"/>
            <w:sz w:val="21"/>
            <w:szCs w:val="21"/>
            <w:u w:val="single"/>
          </w:rPr>
          <w:t>Duncan</w:t>
        </w:r>
        <w:r w:rsidR="00336E07">
          <w:rPr>
            <w:rFonts w:ascii="Arial" w:eastAsia="Arial" w:hAnsi="Arial" w:cs="Arial"/>
            <w:color w:val="1155CC"/>
            <w:sz w:val="21"/>
            <w:szCs w:val="21"/>
            <w:u w:val="single"/>
          </w:rPr>
          <w:t xml:space="preserve"> </w:t>
        </w:r>
        <w:r>
          <w:rPr>
            <w:rFonts w:ascii="Arial" w:eastAsia="Arial" w:hAnsi="Arial" w:cs="Arial"/>
            <w:color w:val="1155CC"/>
            <w:sz w:val="21"/>
            <w:szCs w:val="21"/>
            <w:u w:val="single"/>
          </w:rPr>
          <w:t>Hull and The Royal Society</w:t>
        </w:r>
      </w:hyperlink>
      <w:r>
        <w:rPr>
          <w:rFonts w:ascii="Arial" w:eastAsia="Arial" w:hAnsi="Arial" w:cs="Arial"/>
          <w:color w:val="30272E"/>
          <w:sz w:val="21"/>
          <w:szCs w:val="21"/>
        </w:rPr>
        <w:t xml:space="preserve"> is licensed under </w:t>
      </w:r>
      <w:hyperlink r:id="rId16">
        <w:r>
          <w:rPr>
            <w:rFonts w:ascii="Arial" w:eastAsia="Arial" w:hAnsi="Arial" w:cs="Arial"/>
            <w:color w:val="1155CC"/>
            <w:sz w:val="21"/>
            <w:szCs w:val="21"/>
            <w:u w:val="single"/>
          </w:rPr>
          <w:t>CC BY-SA 4.0</w:t>
        </w:r>
      </w:hyperlink>
      <w:r>
        <w:rPr>
          <w:rFonts w:ascii="Arial" w:eastAsia="Arial" w:hAnsi="Arial" w:cs="Arial"/>
          <w:color w:val="30272E"/>
          <w:sz w:val="21"/>
          <w:szCs w:val="21"/>
        </w:rPr>
        <w:t>.</w:t>
      </w:r>
    </w:p>
    <w:p w14:paraId="4DF5F6E3" w14:textId="77777777" w:rsidR="00F36E6A" w:rsidRDefault="006B21B9" w:rsidP="009A710A">
      <w:pPr>
        <w:pStyle w:val="Heading2"/>
        <w:keepNext w:val="0"/>
        <w:keepLines w:val="0"/>
      </w:pPr>
      <w:r>
        <w:t>Connection to Cyberbiosecurity</w:t>
      </w:r>
    </w:p>
    <w:p w14:paraId="700D443E" w14:textId="77777777" w:rsidR="00F36E6A" w:rsidRDefault="006B21B9" w:rsidP="009A710A">
      <w:pPr>
        <w:pStyle w:val="Heading3"/>
        <w:keepNext w:val="0"/>
        <w:keepLines w:val="0"/>
        <w:rPr>
          <w:rFonts w:ascii="Times New Roman" w:eastAsia="Times New Roman" w:hAnsi="Times New Roman"/>
          <w:b w:val="0"/>
          <w:sz w:val="22"/>
          <w:szCs w:val="22"/>
        </w:rPr>
      </w:pPr>
      <w:r>
        <w:rPr>
          <w:rFonts w:ascii="Times New Roman" w:eastAsia="Times New Roman" w:hAnsi="Times New Roman"/>
          <w:b w:val="0"/>
          <w:sz w:val="22"/>
          <w:szCs w:val="22"/>
        </w:rPr>
        <w:t>The protection of biotechnology is one of the top priorities in cyberbiosecurity. Changing genetic codes for agriculture, storing medical information, and creating industrial products all pose serious security risks. Protecting data and intellectual property is a primary focus. Medical data and data describing a company’s specific seed variant are important to protect customer privacy as well as</w:t>
      </w:r>
      <w:r w:rsidR="004B549A">
        <w:rPr>
          <w:rFonts w:ascii="Times New Roman" w:eastAsia="Times New Roman" w:hAnsi="Times New Roman"/>
          <w:b w:val="0"/>
          <w:sz w:val="22"/>
          <w:szCs w:val="22"/>
        </w:rPr>
        <w:t xml:space="preserve"> provide</w:t>
      </w:r>
      <w:r>
        <w:rPr>
          <w:rFonts w:ascii="Times New Roman" w:eastAsia="Times New Roman" w:hAnsi="Times New Roman"/>
          <w:b w:val="0"/>
          <w:sz w:val="22"/>
          <w:szCs w:val="22"/>
        </w:rPr>
        <w:t xml:space="preserve"> a competitive advantage in the marketplace. Secondly, protecting access to biotechnology can protect processes and products from cyber-physical attacks. Relying on automation and computers to carry out these tasks increases efficiency but also opens up potential pathways for hackers, terrorists, and foreign governments to intervene.</w:t>
      </w:r>
      <w:r w:rsidR="00F66DC8">
        <w:rPr>
          <w:rFonts w:ascii="Times New Roman" w:eastAsia="Times New Roman" w:hAnsi="Times New Roman"/>
          <w:b w:val="0"/>
          <w:sz w:val="22"/>
          <w:szCs w:val="22"/>
        </w:rPr>
        <w:t xml:space="preserve"> </w:t>
      </w:r>
    </w:p>
    <w:p w14:paraId="4800004D" w14:textId="77777777" w:rsidR="00F36E6A" w:rsidRDefault="006B21B9">
      <w:pPr>
        <w:pStyle w:val="Heading2"/>
      </w:pPr>
      <w:r>
        <w:t>Glossary</w:t>
      </w:r>
    </w:p>
    <w:p w14:paraId="43185487" w14:textId="77777777" w:rsidR="00F36E6A" w:rsidRDefault="006B21B9">
      <w:pPr>
        <w:pBdr>
          <w:top w:val="nil"/>
          <w:left w:val="nil"/>
          <w:bottom w:val="nil"/>
          <w:right w:val="nil"/>
          <w:between w:val="nil"/>
        </w:pBdr>
        <w:spacing w:after="240"/>
        <w:ind w:left="720" w:hanging="720"/>
        <w:rPr>
          <w:color w:val="000000"/>
          <w:sz w:val="22"/>
          <w:szCs w:val="22"/>
        </w:rPr>
      </w:pPr>
      <w:r>
        <w:rPr>
          <w:b/>
          <w:color w:val="000000"/>
          <w:sz w:val="22"/>
          <w:szCs w:val="22"/>
        </w:rPr>
        <w:t>Biomanufacturing:</w:t>
      </w:r>
      <w:r>
        <w:rPr>
          <w:color w:val="000000"/>
          <w:sz w:val="22"/>
          <w:szCs w:val="22"/>
        </w:rPr>
        <w:t xml:space="preserve"> A process that produces commercially relevant biological materials</w:t>
      </w:r>
      <w:r w:rsidR="004B549A">
        <w:rPr>
          <w:color w:val="000000"/>
          <w:sz w:val="22"/>
          <w:szCs w:val="22"/>
        </w:rPr>
        <w:t>.</w:t>
      </w:r>
    </w:p>
    <w:p w14:paraId="176F8E9F" w14:textId="77777777" w:rsidR="00F36E6A" w:rsidRDefault="006B21B9">
      <w:pPr>
        <w:pBdr>
          <w:top w:val="nil"/>
          <w:left w:val="nil"/>
          <w:bottom w:val="nil"/>
          <w:right w:val="nil"/>
          <w:between w:val="nil"/>
        </w:pBdr>
        <w:spacing w:after="240"/>
        <w:ind w:left="720" w:hanging="720"/>
        <w:rPr>
          <w:color w:val="000000"/>
          <w:sz w:val="22"/>
          <w:szCs w:val="22"/>
        </w:rPr>
      </w:pPr>
      <w:r>
        <w:rPr>
          <w:b/>
          <w:color w:val="000000"/>
          <w:sz w:val="22"/>
          <w:szCs w:val="22"/>
        </w:rPr>
        <w:t>Gene:</w:t>
      </w:r>
      <w:r>
        <w:rPr>
          <w:color w:val="000000"/>
          <w:sz w:val="22"/>
          <w:szCs w:val="22"/>
        </w:rPr>
        <w:t xml:space="preserve"> A collection of DNA found in chromosomes that controls what characteristics are passed on to a person, animal, or plant.</w:t>
      </w:r>
    </w:p>
    <w:p w14:paraId="2DBF197E" w14:textId="77777777" w:rsidR="00F36E6A" w:rsidRDefault="006B21B9">
      <w:pPr>
        <w:pBdr>
          <w:top w:val="nil"/>
          <w:left w:val="nil"/>
          <w:bottom w:val="nil"/>
          <w:right w:val="nil"/>
          <w:between w:val="nil"/>
        </w:pBdr>
        <w:spacing w:after="240"/>
        <w:ind w:left="720" w:hanging="720"/>
        <w:rPr>
          <w:color w:val="000000"/>
          <w:sz w:val="22"/>
          <w:szCs w:val="22"/>
        </w:rPr>
      </w:pPr>
      <w:r>
        <w:rPr>
          <w:b/>
          <w:color w:val="000000"/>
          <w:sz w:val="22"/>
          <w:szCs w:val="22"/>
        </w:rPr>
        <w:t>Genetic diversity:</w:t>
      </w:r>
      <w:r>
        <w:rPr>
          <w:color w:val="000000"/>
          <w:sz w:val="22"/>
          <w:szCs w:val="22"/>
        </w:rPr>
        <w:t xml:space="preserve"> </w:t>
      </w:r>
      <w:r w:rsidR="004B549A">
        <w:rPr>
          <w:color w:val="000000"/>
          <w:sz w:val="22"/>
          <w:szCs w:val="22"/>
        </w:rPr>
        <w:t xml:space="preserve">The </w:t>
      </w:r>
      <w:r>
        <w:rPr>
          <w:color w:val="000000"/>
          <w:sz w:val="22"/>
          <w:szCs w:val="22"/>
        </w:rPr>
        <w:t>total number of genetic traits possible in a population of organisms</w:t>
      </w:r>
      <w:r w:rsidR="004B549A">
        <w:rPr>
          <w:color w:val="000000"/>
          <w:sz w:val="22"/>
          <w:szCs w:val="22"/>
        </w:rPr>
        <w:t>.</w:t>
      </w:r>
    </w:p>
    <w:p w14:paraId="1741C54D" w14:textId="77777777" w:rsidR="00F36E6A" w:rsidRDefault="006B21B9">
      <w:pPr>
        <w:pStyle w:val="Heading2"/>
      </w:pPr>
      <w:r>
        <w:t>References</w:t>
      </w:r>
    </w:p>
    <w:p w14:paraId="513ADC3C" w14:textId="77777777" w:rsidR="00F36E6A" w:rsidRDefault="006B21B9" w:rsidP="009A710A">
      <w:pPr>
        <w:pBdr>
          <w:top w:val="nil"/>
          <w:left w:val="nil"/>
          <w:bottom w:val="nil"/>
          <w:right w:val="nil"/>
          <w:between w:val="nil"/>
        </w:pBdr>
        <w:spacing w:after="240"/>
        <w:ind w:left="288" w:hanging="288"/>
        <w:rPr>
          <w:color w:val="000000"/>
          <w:sz w:val="22"/>
          <w:szCs w:val="22"/>
        </w:rPr>
      </w:pPr>
      <w:r>
        <w:rPr>
          <w:color w:val="000000"/>
          <w:sz w:val="22"/>
          <w:szCs w:val="22"/>
        </w:rPr>
        <w:t>Alliance for Science. (2015</w:t>
      </w:r>
      <w:r w:rsidR="00AF79A5">
        <w:rPr>
          <w:color w:val="000000"/>
          <w:sz w:val="22"/>
          <w:szCs w:val="22"/>
        </w:rPr>
        <w:t>, January 23</w:t>
      </w:r>
      <w:r>
        <w:rPr>
          <w:color w:val="000000"/>
          <w:sz w:val="22"/>
          <w:szCs w:val="22"/>
        </w:rPr>
        <w:t xml:space="preserve">). </w:t>
      </w:r>
      <w:r w:rsidRPr="00FA5278">
        <w:rPr>
          <w:i/>
          <w:iCs/>
          <w:color w:val="000000"/>
          <w:sz w:val="22"/>
          <w:szCs w:val="22"/>
        </w:rPr>
        <w:t>Learn About How Public-Sector Scientists Saved Papaya.</w:t>
      </w:r>
      <w:r>
        <w:rPr>
          <w:color w:val="000000"/>
          <w:sz w:val="22"/>
          <w:szCs w:val="22"/>
        </w:rPr>
        <w:t xml:space="preserve"> https://allianceforscience.cornell.edu/blog/2015/01/learn-about-how-public-sector-scientists-saved-papaya/</w:t>
      </w:r>
    </w:p>
    <w:p w14:paraId="5A1FCBA7" w14:textId="77777777" w:rsidR="00F36E6A" w:rsidRDefault="006B21B9" w:rsidP="009A710A">
      <w:pPr>
        <w:pBdr>
          <w:top w:val="nil"/>
          <w:left w:val="nil"/>
          <w:bottom w:val="nil"/>
          <w:right w:val="nil"/>
          <w:between w:val="nil"/>
        </w:pBdr>
        <w:spacing w:after="240"/>
        <w:ind w:left="288" w:hanging="288"/>
        <w:rPr>
          <w:color w:val="000000"/>
          <w:sz w:val="22"/>
          <w:szCs w:val="22"/>
        </w:rPr>
      </w:pPr>
      <w:r>
        <w:rPr>
          <w:color w:val="000000"/>
          <w:sz w:val="22"/>
          <w:szCs w:val="22"/>
        </w:rPr>
        <w:t xml:space="preserve">ISAAA. (2014). Agricultural Biotechnology (A Lot More </w:t>
      </w:r>
      <w:r w:rsidR="004B549A">
        <w:rPr>
          <w:color w:val="000000"/>
          <w:sz w:val="22"/>
          <w:szCs w:val="22"/>
        </w:rPr>
        <w:t xml:space="preserve">Than </w:t>
      </w:r>
      <w:r>
        <w:rPr>
          <w:color w:val="000000"/>
          <w:sz w:val="22"/>
          <w:szCs w:val="22"/>
        </w:rPr>
        <w:t xml:space="preserve">Just GM Crops). </w:t>
      </w:r>
      <w:r w:rsidR="00AF79A5" w:rsidRPr="00AF79A5">
        <w:rPr>
          <w:color w:val="000000"/>
          <w:sz w:val="22"/>
          <w:szCs w:val="22"/>
        </w:rPr>
        <w:t>https://www.isaaa.org/resources/publications/agricultural_biotechnology/download/default.asp</w:t>
      </w:r>
      <w:r w:rsidR="00AF79A5" w:rsidRPr="00AF79A5" w:rsidDel="00AF79A5">
        <w:rPr>
          <w:color w:val="000000"/>
          <w:sz w:val="22"/>
          <w:szCs w:val="22"/>
        </w:rPr>
        <w:t xml:space="preserve"> </w:t>
      </w:r>
    </w:p>
    <w:p w14:paraId="10D4A80D" w14:textId="77777777" w:rsidR="00F36E6A" w:rsidRDefault="006B21B9" w:rsidP="009A710A">
      <w:pPr>
        <w:pBdr>
          <w:top w:val="nil"/>
          <w:left w:val="nil"/>
          <w:bottom w:val="nil"/>
          <w:right w:val="nil"/>
          <w:between w:val="nil"/>
        </w:pBdr>
        <w:spacing w:after="240"/>
        <w:ind w:left="288" w:hanging="288"/>
        <w:rPr>
          <w:color w:val="000000"/>
          <w:sz w:val="22"/>
          <w:szCs w:val="22"/>
        </w:rPr>
      </w:pPr>
      <w:r>
        <w:rPr>
          <w:color w:val="000000"/>
          <w:sz w:val="22"/>
          <w:szCs w:val="22"/>
        </w:rPr>
        <w:t xml:space="preserve">Ledford, H., &amp; Callaway, E. (2020). Pioneers of revolutionary CRISPR gene editing win </w:t>
      </w:r>
      <w:r w:rsidR="004B549A">
        <w:rPr>
          <w:color w:val="000000"/>
          <w:sz w:val="22"/>
          <w:szCs w:val="22"/>
        </w:rPr>
        <w:t xml:space="preserve">the </w:t>
      </w:r>
      <w:r w:rsidR="001B740D">
        <w:rPr>
          <w:color w:val="000000"/>
          <w:sz w:val="22"/>
          <w:szCs w:val="22"/>
        </w:rPr>
        <w:t xml:space="preserve">Chemistry </w:t>
      </w:r>
      <w:r>
        <w:rPr>
          <w:color w:val="000000"/>
          <w:sz w:val="22"/>
          <w:szCs w:val="22"/>
        </w:rPr>
        <w:t xml:space="preserve">Nobel. </w:t>
      </w:r>
      <w:r w:rsidRPr="00FA5278">
        <w:rPr>
          <w:i/>
          <w:iCs/>
          <w:color w:val="000000"/>
          <w:sz w:val="22"/>
          <w:szCs w:val="22"/>
        </w:rPr>
        <w:t>Nature, 586</w:t>
      </w:r>
      <w:r>
        <w:rPr>
          <w:color w:val="000000"/>
          <w:sz w:val="22"/>
          <w:szCs w:val="22"/>
        </w:rPr>
        <w:t>(7829), 346–347. https://doi.org/10.1038/d41586-020-02765-9</w:t>
      </w:r>
    </w:p>
    <w:p w14:paraId="493FC128" w14:textId="77777777" w:rsidR="00F36E6A" w:rsidRDefault="006B21B9" w:rsidP="009A710A">
      <w:pPr>
        <w:pBdr>
          <w:top w:val="nil"/>
          <w:left w:val="nil"/>
          <w:bottom w:val="nil"/>
          <w:right w:val="nil"/>
          <w:between w:val="nil"/>
        </w:pBdr>
        <w:spacing w:after="240"/>
        <w:ind w:left="288" w:hanging="288"/>
        <w:rPr>
          <w:color w:val="000000"/>
          <w:sz w:val="22"/>
          <w:szCs w:val="22"/>
        </w:rPr>
      </w:pPr>
      <w:r>
        <w:rPr>
          <w:color w:val="000000"/>
          <w:sz w:val="22"/>
          <w:szCs w:val="22"/>
        </w:rPr>
        <w:t xml:space="preserve">Murch, R. S., So, W. K., Buchholz, W. G., Raman, S., &amp; </w:t>
      </w:r>
      <w:proofErr w:type="spellStart"/>
      <w:r>
        <w:rPr>
          <w:color w:val="000000"/>
          <w:sz w:val="22"/>
          <w:szCs w:val="22"/>
        </w:rPr>
        <w:t>Peccoud</w:t>
      </w:r>
      <w:proofErr w:type="spellEnd"/>
      <w:r>
        <w:rPr>
          <w:color w:val="000000"/>
          <w:sz w:val="22"/>
          <w:szCs w:val="22"/>
        </w:rPr>
        <w:t xml:space="preserve">, J. (2018). Cyberbiosecurity: An Emerging New Discipline to Help Safeguard the Bioeconomy. </w:t>
      </w:r>
      <w:r w:rsidRPr="00FA5278">
        <w:rPr>
          <w:i/>
          <w:iCs/>
          <w:color w:val="000000"/>
          <w:sz w:val="22"/>
          <w:szCs w:val="22"/>
        </w:rPr>
        <w:t>Frontiers in Bioengineering and Biotechnology, 6</w:t>
      </w:r>
      <w:r>
        <w:rPr>
          <w:color w:val="000000"/>
          <w:sz w:val="22"/>
          <w:szCs w:val="22"/>
        </w:rPr>
        <w:t>, 39. https://doi.org/10.3389/fbioe.2018.00039</w:t>
      </w:r>
    </w:p>
    <w:p w14:paraId="2DE1EB7B" w14:textId="77777777" w:rsidR="00F36E6A" w:rsidRDefault="006B21B9" w:rsidP="009A710A">
      <w:pPr>
        <w:pBdr>
          <w:top w:val="nil"/>
          <w:left w:val="nil"/>
          <w:bottom w:val="nil"/>
          <w:right w:val="nil"/>
          <w:between w:val="nil"/>
        </w:pBdr>
        <w:spacing w:after="240"/>
        <w:ind w:left="288" w:hanging="288"/>
        <w:rPr>
          <w:color w:val="000000"/>
          <w:sz w:val="22"/>
          <w:szCs w:val="22"/>
        </w:rPr>
      </w:pPr>
      <w:r>
        <w:rPr>
          <w:color w:val="000000"/>
          <w:sz w:val="22"/>
          <w:szCs w:val="22"/>
        </w:rPr>
        <w:t>USDA. (</w:t>
      </w:r>
      <w:r w:rsidR="00C535E0">
        <w:rPr>
          <w:color w:val="000000"/>
          <w:sz w:val="22"/>
          <w:szCs w:val="22"/>
        </w:rPr>
        <w:t>n.d.</w:t>
      </w:r>
      <w:r>
        <w:rPr>
          <w:color w:val="000000"/>
          <w:sz w:val="22"/>
          <w:szCs w:val="22"/>
        </w:rPr>
        <w:t xml:space="preserve">). </w:t>
      </w:r>
      <w:r w:rsidRPr="00FA5278">
        <w:rPr>
          <w:i/>
          <w:iCs/>
          <w:color w:val="000000"/>
          <w:sz w:val="22"/>
          <w:szCs w:val="22"/>
        </w:rPr>
        <w:t>Biotechnology FAQs</w:t>
      </w:r>
      <w:r>
        <w:rPr>
          <w:color w:val="000000"/>
          <w:sz w:val="22"/>
          <w:szCs w:val="22"/>
        </w:rPr>
        <w:t>. https://www.usda.gov/topics/biotechnology/biotechnology-frequently-asked-questions-faqs</w:t>
      </w:r>
    </w:p>
    <w:p w14:paraId="4F13A041" w14:textId="77777777" w:rsidR="00F36E6A" w:rsidRDefault="006B21B9" w:rsidP="009A710A">
      <w:pPr>
        <w:pBdr>
          <w:top w:val="nil"/>
          <w:left w:val="nil"/>
          <w:bottom w:val="nil"/>
          <w:right w:val="nil"/>
          <w:between w:val="nil"/>
        </w:pBdr>
        <w:spacing w:after="240"/>
        <w:ind w:left="288" w:hanging="288"/>
        <w:rPr>
          <w:color w:val="000000"/>
          <w:sz w:val="22"/>
          <w:szCs w:val="22"/>
        </w:rPr>
      </w:pPr>
      <w:r>
        <w:rPr>
          <w:color w:val="000000"/>
          <w:sz w:val="22"/>
          <w:szCs w:val="22"/>
        </w:rPr>
        <w:t>Western Governors University. (202</w:t>
      </w:r>
      <w:r w:rsidR="007B37BC">
        <w:rPr>
          <w:color w:val="000000"/>
          <w:sz w:val="22"/>
          <w:szCs w:val="22"/>
        </w:rPr>
        <w:t>1, January 29</w:t>
      </w:r>
      <w:r>
        <w:rPr>
          <w:color w:val="000000"/>
          <w:sz w:val="22"/>
          <w:szCs w:val="22"/>
        </w:rPr>
        <w:t xml:space="preserve">). </w:t>
      </w:r>
      <w:r w:rsidRPr="00FA5278">
        <w:rPr>
          <w:i/>
          <w:iCs/>
          <w:color w:val="000000"/>
          <w:sz w:val="22"/>
          <w:szCs w:val="22"/>
        </w:rPr>
        <w:t xml:space="preserve">Medical Biotechnology: Advancement and Ethics. </w:t>
      </w:r>
      <w:r>
        <w:rPr>
          <w:color w:val="000000"/>
          <w:sz w:val="22"/>
          <w:szCs w:val="22"/>
        </w:rPr>
        <w:t>https://www.wgu.edu/blog/medical-biotechnology-advancements-ethics1811.html</w:t>
      </w:r>
    </w:p>
    <w:p w14:paraId="3EF7BDE6" w14:textId="77777777" w:rsidR="00F36E6A" w:rsidRDefault="006B21B9" w:rsidP="009A710A">
      <w:pPr>
        <w:pBdr>
          <w:top w:val="nil"/>
          <w:left w:val="nil"/>
          <w:bottom w:val="nil"/>
          <w:right w:val="nil"/>
          <w:between w:val="nil"/>
        </w:pBdr>
        <w:spacing w:after="240"/>
        <w:ind w:left="288" w:hanging="288"/>
        <w:rPr>
          <w:color w:val="000000"/>
          <w:sz w:val="22"/>
          <w:szCs w:val="22"/>
        </w:rPr>
      </w:pPr>
      <w:r>
        <w:rPr>
          <w:color w:val="000000"/>
          <w:sz w:val="22"/>
          <w:szCs w:val="22"/>
        </w:rPr>
        <w:t>Zhang, Y.</w:t>
      </w:r>
      <w:r w:rsidR="00AF79A5">
        <w:rPr>
          <w:color w:val="000000"/>
          <w:sz w:val="22"/>
          <w:szCs w:val="22"/>
        </w:rPr>
        <w:t xml:space="preserve"> </w:t>
      </w:r>
      <w:r>
        <w:rPr>
          <w:color w:val="000000"/>
          <w:sz w:val="22"/>
          <w:szCs w:val="22"/>
        </w:rPr>
        <w:t xml:space="preserve">H. P., Sun, J., &amp; Ma, Y. (2017). Biomanufacturing: History and </w:t>
      </w:r>
      <w:r w:rsidR="004B549A">
        <w:rPr>
          <w:color w:val="000000"/>
          <w:sz w:val="22"/>
          <w:szCs w:val="22"/>
        </w:rPr>
        <w:t>Perspective</w:t>
      </w:r>
      <w:r>
        <w:rPr>
          <w:color w:val="000000"/>
          <w:sz w:val="22"/>
          <w:szCs w:val="22"/>
        </w:rPr>
        <w:t xml:space="preserve">. </w:t>
      </w:r>
      <w:r w:rsidRPr="00FA5278">
        <w:rPr>
          <w:i/>
          <w:iCs/>
          <w:color w:val="000000"/>
          <w:sz w:val="22"/>
          <w:szCs w:val="22"/>
        </w:rPr>
        <w:t>Journal of Industrial Microbiology and Biotechnology, 44</w:t>
      </w:r>
      <w:r>
        <w:rPr>
          <w:color w:val="000000"/>
          <w:sz w:val="22"/>
          <w:szCs w:val="22"/>
        </w:rPr>
        <w:t xml:space="preserve">(4–5), 773–784. </w:t>
      </w:r>
      <w:hyperlink r:id="rId17">
        <w:r>
          <w:rPr>
            <w:color w:val="0000FF"/>
            <w:sz w:val="22"/>
            <w:szCs w:val="22"/>
            <w:u w:val="single"/>
          </w:rPr>
          <w:t>https://doi.org/10.1007/s10295-016-1863-2</w:t>
        </w:r>
      </w:hyperlink>
    </w:p>
    <w:p w14:paraId="581396A3" w14:textId="77777777" w:rsidR="009A710A" w:rsidRDefault="009A710A" w:rsidP="009A710A">
      <w:pPr>
        <w:keepNext/>
        <w:pBdr>
          <w:top w:val="nil"/>
          <w:left w:val="nil"/>
          <w:bottom w:val="nil"/>
          <w:right w:val="nil"/>
          <w:between w:val="nil"/>
        </w:pBdr>
        <w:spacing w:before="240"/>
        <w:rPr>
          <w:rFonts w:ascii="Arial" w:hAnsi="Arial" w:cs="Arial"/>
          <w:b/>
          <w:bCs/>
          <w:sz w:val="36"/>
          <w:szCs w:val="36"/>
        </w:rPr>
      </w:pPr>
      <w:r w:rsidRPr="00083941">
        <w:rPr>
          <w:rFonts w:ascii="Arial" w:hAnsi="Arial" w:cs="Arial"/>
          <w:b/>
          <w:bCs/>
          <w:sz w:val="36"/>
          <w:szCs w:val="36"/>
        </w:rPr>
        <w:lastRenderedPageBreak/>
        <w:t>About the authors</w:t>
      </w:r>
    </w:p>
    <w:p w14:paraId="0286BF4A" w14:textId="53CAF417" w:rsidR="009A710A" w:rsidRPr="00195EE0" w:rsidRDefault="009A710A" w:rsidP="009A710A">
      <w:pPr>
        <w:keepNext/>
        <w:pBdr>
          <w:top w:val="nil"/>
          <w:left w:val="nil"/>
          <w:bottom w:val="nil"/>
          <w:right w:val="nil"/>
          <w:between w:val="nil"/>
        </w:pBdr>
        <w:spacing w:after="480"/>
        <w:rPr>
          <w:rFonts w:ascii="Arial" w:hAnsi="Arial" w:cs="Arial"/>
          <w:iCs/>
          <w:sz w:val="18"/>
          <w:szCs w:val="18"/>
        </w:rPr>
      </w:pPr>
      <w:r>
        <w:rPr>
          <w:iCs/>
          <w:sz w:val="18"/>
          <w:szCs w:val="18"/>
        </w:rPr>
        <w:t>This resource was developed by faculty and students at</w:t>
      </w:r>
      <w:r w:rsidRPr="00E37D32">
        <w:rPr>
          <w:iCs/>
          <w:sz w:val="18"/>
          <w:szCs w:val="18"/>
        </w:rPr>
        <w:t xml:space="preserve"> Virginia Tech</w:t>
      </w:r>
      <w:r>
        <w:rPr>
          <w:iCs/>
          <w:sz w:val="18"/>
          <w:szCs w:val="18"/>
        </w:rPr>
        <w:t xml:space="preserve">: </w:t>
      </w:r>
      <w:r w:rsidRPr="00195EE0">
        <w:rPr>
          <w:iCs/>
          <w:sz w:val="18"/>
          <w:szCs w:val="18"/>
        </w:rPr>
        <w:t xml:space="preserve">David </w:t>
      </w:r>
      <w:proofErr w:type="spellStart"/>
      <w:r w:rsidRPr="00195EE0">
        <w:rPr>
          <w:iCs/>
          <w:sz w:val="18"/>
          <w:szCs w:val="18"/>
        </w:rPr>
        <w:t>Smilnak</w:t>
      </w:r>
      <w:proofErr w:type="spellEnd"/>
      <w:r>
        <w:rPr>
          <w:iCs/>
          <w:sz w:val="18"/>
          <w:szCs w:val="18"/>
        </w:rPr>
        <w:t xml:space="preserve">, </w:t>
      </w:r>
      <w:r w:rsidRPr="00195EE0">
        <w:rPr>
          <w:iCs/>
          <w:sz w:val="18"/>
          <w:szCs w:val="18"/>
        </w:rPr>
        <w:t>Ph.D. Candidate in the Department of Agricultural, Leadership, and Community Education</w:t>
      </w:r>
      <w:r>
        <w:rPr>
          <w:iCs/>
          <w:sz w:val="18"/>
          <w:szCs w:val="18"/>
        </w:rPr>
        <w:t xml:space="preserve">; </w:t>
      </w:r>
      <w:r w:rsidRPr="009A710A">
        <w:rPr>
          <w:iCs/>
          <w:color w:val="000000"/>
          <w:sz w:val="18"/>
          <w:szCs w:val="18"/>
        </w:rPr>
        <w:t>Sabrina Amorim, Ph.D. Student</w:t>
      </w:r>
      <w:r>
        <w:rPr>
          <w:iCs/>
          <w:color w:val="000000"/>
          <w:sz w:val="18"/>
          <w:szCs w:val="18"/>
        </w:rPr>
        <w:t xml:space="preserve"> in the </w:t>
      </w:r>
      <w:r w:rsidRPr="009A710A">
        <w:rPr>
          <w:iCs/>
          <w:color w:val="000000"/>
          <w:sz w:val="18"/>
          <w:szCs w:val="18"/>
        </w:rPr>
        <w:t>Department of Animal and Poultry Science</w:t>
      </w:r>
      <w:r>
        <w:rPr>
          <w:iCs/>
          <w:color w:val="000000"/>
          <w:sz w:val="18"/>
          <w:szCs w:val="18"/>
        </w:rPr>
        <w:t xml:space="preserve">; </w:t>
      </w:r>
      <w:r w:rsidRPr="00195EE0">
        <w:rPr>
          <w:iCs/>
          <w:sz w:val="18"/>
          <w:szCs w:val="18"/>
        </w:rPr>
        <w:t>Jaylan Day</w:t>
      </w:r>
      <w:r>
        <w:rPr>
          <w:iCs/>
          <w:sz w:val="18"/>
          <w:szCs w:val="18"/>
        </w:rPr>
        <w:t xml:space="preserve">, Undergraduate </w:t>
      </w:r>
      <w:r w:rsidRPr="00195EE0">
        <w:rPr>
          <w:iCs/>
          <w:sz w:val="18"/>
          <w:szCs w:val="18"/>
        </w:rPr>
        <w:t>Student in the Department of Chemistry</w:t>
      </w:r>
      <w:r>
        <w:rPr>
          <w:iCs/>
          <w:sz w:val="18"/>
          <w:szCs w:val="18"/>
        </w:rPr>
        <w:t xml:space="preserve">; </w:t>
      </w:r>
      <w:r w:rsidRPr="00195EE0">
        <w:rPr>
          <w:iCs/>
          <w:sz w:val="18"/>
          <w:szCs w:val="18"/>
        </w:rPr>
        <w:t xml:space="preserve">Dr. Hannah </w:t>
      </w:r>
      <w:r>
        <w:rPr>
          <w:iCs/>
          <w:sz w:val="18"/>
          <w:szCs w:val="18"/>
        </w:rPr>
        <w:t xml:space="preserve">H. </w:t>
      </w:r>
      <w:r w:rsidRPr="00195EE0">
        <w:rPr>
          <w:iCs/>
          <w:sz w:val="18"/>
          <w:szCs w:val="18"/>
        </w:rPr>
        <w:t>Scherer</w:t>
      </w:r>
      <w:r>
        <w:rPr>
          <w:iCs/>
          <w:sz w:val="18"/>
          <w:szCs w:val="18"/>
        </w:rPr>
        <w:t xml:space="preserve">, </w:t>
      </w:r>
      <w:r w:rsidRPr="00195EE0">
        <w:rPr>
          <w:iCs/>
          <w:sz w:val="18"/>
          <w:szCs w:val="18"/>
        </w:rPr>
        <w:t>Associate Professor and Extension Specialist in the Department of Agricultural, Leadership, and Community Education.</w:t>
      </w:r>
    </w:p>
    <w:p w14:paraId="066525B8" w14:textId="77777777" w:rsidR="009A710A" w:rsidRDefault="009A710A" w:rsidP="009A710A">
      <w:pPr>
        <w:pStyle w:val="Heading2"/>
      </w:pPr>
      <w:r>
        <w:t>Acknowledgments</w:t>
      </w:r>
    </w:p>
    <w:p w14:paraId="7164C149" w14:textId="77777777" w:rsidR="009A710A" w:rsidRDefault="009A710A" w:rsidP="009A710A">
      <w:pPr>
        <w:rPr>
          <w:sz w:val="18"/>
          <w:szCs w:val="18"/>
        </w:rPr>
      </w:pPr>
      <w:r>
        <w:rPr>
          <w:sz w:val="18"/>
          <w:szCs w:val="18"/>
        </w:rPr>
        <w:t>This resource was developed, in part, with the help and expertise of the Center for Advanced Innovation in Agriculture (CAIA) through a CAIA-Graduate Student Association writing workshop held in 2022. Jordan Wilson contributed to an earlier version of this work.</w:t>
      </w:r>
    </w:p>
    <w:p w14:paraId="4157FC42" w14:textId="77777777" w:rsidR="009A710A" w:rsidRDefault="009A710A" w:rsidP="009A710A">
      <w:pPr>
        <w:rPr>
          <w:sz w:val="18"/>
          <w:szCs w:val="18"/>
        </w:rPr>
      </w:pPr>
    </w:p>
    <w:p w14:paraId="67755401" w14:textId="77777777" w:rsidR="009A710A" w:rsidRPr="00B41A40" w:rsidRDefault="009A710A" w:rsidP="009A710A">
      <w:pPr>
        <w:rPr>
          <w:sz w:val="18"/>
          <w:szCs w:val="18"/>
        </w:rPr>
      </w:pPr>
      <w:r>
        <w:rPr>
          <w:color w:val="000000"/>
          <w:sz w:val="18"/>
          <w:szCs w:val="18"/>
        </w:rPr>
        <w:t xml:space="preserve">This work was supported, in part, through the CCI Southwest Virginia Node Cyberbiosecurity Seed Grant program and the USDA National Institute of Food and Agriculture, Women and Minorities in Science, Technology, Engineering, and Mathematics Fields (WAMS) Grants Program, award #2020-38503-31950. </w:t>
      </w:r>
      <w:r w:rsidRPr="00B41A40">
        <w:rPr>
          <w:color w:val="000000"/>
          <w:sz w:val="18"/>
          <w:szCs w:val="18"/>
        </w:rPr>
        <w:t>Technical and publishing support was provided by the Open Education Initiative of the University Libraries at Virginia Tech.</w:t>
      </w:r>
    </w:p>
    <w:p w14:paraId="1B249703" w14:textId="77777777" w:rsidR="009A710A" w:rsidRDefault="009A710A" w:rsidP="009A710A">
      <w:pPr>
        <w:rPr>
          <w:sz w:val="18"/>
          <w:szCs w:val="18"/>
        </w:rPr>
      </w:pPr>
    </w:p>
    <w:p w14:paraId="65C2101A" w14:textId="77777777" w:rsidR="009A710A" w:rsidRDefault="009A710A" w:rsidP="009A710A">
      <w:pPr>
        <w:rPr>
          <w:sz w:val="18"/>
          <w:szCs w:val="18"/>
        </w:rPr>
      </w:pPr>
    </w:p>
    <w:p w14:paraId="60F09042" w14:textId="77777777" w:rsidR="009A710A" w:rsidRDefault="009A710A" w:rsidP="009A710A">
      <w:pPr>
        <w:rPr>
          <w:b/>
          <w:bCs/>
          <w:sz w:val="36"/>
          <w:szCs w:val="36"/>
        </w:rPr>
      </w:pPr>
      <w:r w:rsidRPr="00195EE0">
        <w:rPr>
          <w:rFonts w:ascii="Arial" w:hAnsi="Arial" w:cs="Arial"/>
          <w:b/>
          <w:bCs/>
          <w:sz w:val="36"/>
          <w:szCs w:val="36"/>
        </w:rPr>
        <w:t>About this project</w:t>
      </w:r>
    </w:p>
    <w:p w14:paraId="07DB1384" w14:textId="77777777" w:rsidR="009A710A" w:rsidRDefault="009A710A" w:rsidP="009A710A">
      <w:pPr>
        <w:rPr>
          <w:sz w:val="18"/>
          <w:szCs w:val="18"/>
        </w:rPr>
      </w:pPr>
      <w:r w:rsidRPr="00B41A40">
        <w:rPr>
          <w:sz w:val="18"/>
          <w:szCs w:val="18"/>
        </w:rPr>
        <w:t>Cyberbiosecurity is an emerging field that focuses on creating security measures for digital aspects of our food and agriculture systems, creating a structure and opportunity for a safe food system that can meet the large needs of a growing population and world.</w:t>
      </w:r>
      <w:r>
        <w:rPr>
          <w:sz w:val="18"/>
          <w:szCs w:val="18"/>
        </w:rPr>
        <w:t xml:space="preserve"> </w:t>
      </w:r>
      <w:r w:rsidRPr="00B41A40">
        <w:rPr>
          <w:sz w:val="18"/>
          <w:szCs w:val="18"/>
        </w:rPr>
        <w:t xml:space="preserve">This educational resource </w:t>
      </w:r>
      <w:r>
        <w:rPr>
          <w:sz w:val="18"/>
          <w:szCs w:val="18"/>
        </w:rPr>
        <w:t>was developed as</w:t>
      </w:r>
      <w:r w:rsidRPr="00B41A40">
        <w:rPr>
          <w:sz w:val="18"/>
          <w:szCs w:val="18"/>
        </w:rPr>
        <w:t xml:space="preserve"> part of a project to support formal and non-formal agricultural educators in integrating cyberbiosecurity topics and research-based strategies for engaging middle-school-aged girls in STEM into their educational programs. </w:t>
      </w:r>
    </w:p>
    <w:p w14:paraId="7A8852C4" w14:textId="77777777" w:rsidR="009A710A" w:rsidRDefault="009A710A" w:rsidP="009A710A">
      <w:pPr>
        <w:rPr>
          <w:sz w:val="18"/>
          <w:szCs w:val="18"/>
        </w:rPr>
      </w:pPr>
    </w:p>
    <w:p w14:paraId="5ADC22A9" w14:textId="77777777" w:rsidR="009A710A" w:rsidRDefault="009A710A" w:rsidP="009A710A">
      <w:pPr>
        <w:rPr>
          <w:sz w:val="18"/>
          <w:szCs w:val="18"/>
        </w:rPr>
      </w:pPr>
      <w:r w:rsidRPr="00E37D32">
        <w:rPr>
          <w:sz w:val="18"/>
          <w:szCs w:val="18"/>
        </w:rPr>
        <w:t>The entire resource collection can be accessed here:</w:t>
      </w:r>
      <w:r>
        <w:rPr>
          <w:sz w:val="18"/>
          <w:szCs w:val="18"/>
        </w:rPr>
        <w:t xml:space="preserve"> </w:t>
      </w:r>
      <w:hyperlink r:id="rId18" w:history="1">
        <w:r w:rsidRPr="00C40D46">
          <w:rPr>
            <w:rStyle w:val="Hyperlink"/>
            <w:sz w:val="18"/>
            <w:szCs w:val="18"/>
          </w:rPr>
          <w:t>https://doi.org/10.21061/cyberbiosecurity</w:t>
        </w:r>
      </w:hyperlink>
      <w:r>
        <w:rPr>
          <w:sz w:val="18"/>
          <w:szCs w:val="18"/>
        </w:rPr>
        <w:t xml:space="preserve"> </w:t>
      </w:r>
    </w:p>
    <w:p w14:paraId="4A2A982B" w14:textId="77777777" w:rsidR="009A710A" w:rsidRDefault="009A710A" w:rsidP="009A710A">
      <w:pPr>
        <w:rPr>
          <w:sz w:val="18"/>
          <w:szCs w:val="18"/>
        </w:rPr>
      </w:pPr>
    </w:p>
    <w:p w14:paraId="5F1C7D3D" w14:textId="77777777" w:rsidR="009A710A" w:rsidRDefault="009A710A" w:rsidP="009A710A">
      <w:pPr>
        <w:rPr>
          <w:sz w:val="18"/>
          <w:szCs w:val="18"/>
        </w:rPr>
      </w:pPr>
      <w:r w:rsidRPr="00B41A40">
        <w:rPr>
          <w:sz w:val="18"/>
          <w:szCs w:val="18"/>
        </w:rPr>
        <w:t>The project is an outreach effort of the Virginia Tech Center for Advanced Innovation in Agriculture.</w:t>
      </w:r>
    </w:p>
    <w:p w14:paraId="5A563594" w14:textId="77777777" w:rsidR="009A710A" w:rsidRDefault="009A710A" w:rsidP="009A710A">
      <w:pPr>
        <w:rPr>
          <w:sz w:val="18"/>
          <w:szCs w:val="18"/>
        </w:rPr>
      </w:pPr>
    </w:p>
    <w:p w14:paraId="3A9B42E7" w14:textId="71626458" w:rsidR="009A710A" w:rsidRPr="00D013C4" w:rsidRDefault="009A710A" w:rsidP="009A710A">
      <w:pPr>
        <w:rPr>
          <w:i/>
          <w:iCs/>
          <w:sz w:val="18"/>
          <w:szCs w:val="18"/>
        </w:rPr>
      </w:pPr>
      <w:r>
        <w:rPr>
          <w:i/>
          <w:iCs/>
          <w:noProof/>
          <w:sz w:val="18"/>
          <w:szCs w:val="18"/>
        </w:rPr>
        <w:drawing>
          <wp:inline distT="0" distB="0" distL="0" distR="0" wp14:anchorId="66B0684C" wp14:editId="189E0DD8">
            <wp:extent cx="2311400" cy="355600"/>
            <wp:effectExtent l="0" t="0" r="0" b="0"/>
            <wp:docPr id="1499750395" name="Picture 1" descr="A close up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750395" name="Picture 1" descr="A close up of tex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311400" cy="355600"/>
                    </a:xfrm>
                    <a:prstGeom prst="rect">
                      <a:avLst/>
                    </a:prstGeom>
                  </pic:spPr>
                </pic:pic>
              </a:graphicData>
            </a:graphic>
          </wp:inline>
        </w:drawing>
      </w:r>
    </w:p>
    <w:p w14:paraId="62FD8245" w14:textId="77777777" w:rsidR="009A710A" w:rsidRDefault="009A710A" w:rsidP="009A710A">
      <w:pPr>
        <w:rPr>
          <w:sz w:val="18"/>
          <w:szCs w:val="18"/>
        </w:rPr>
      </w:pPr>
    </w:p>
    <w:p w14:paraId="327B8D99" w14:textId="77777777" w:rsidR="009A710A" w:rsidRPr="00195EE0" w:rsidRDefault="009A710A" w:rsidP="009A710A">
      <w:pPr>
        <w:rPr>
          <w:sz w:val="18"/>
          <w:szCs w:val="18"/>
        </w:rPr>
      </w:pPr>
    </w:p>
    <w:p w14:paraId="18EF77F3" w14:textId="0D55E5B0" w:rsidR="003F089A" w:rsidRPr="00F82E1D" w:rsidRDefault="003F089A" w:rsidP="003F089A">
      <w:pPr>
        <w:rPr>
          <w:rFonts w:ascii="Arial" w:hAnsi="Arial" w:cs="Arial"/>
          <w:b/>
          <w:bCs/>
        </w:rPr>
      </w:pPr>
      <w:r>
        <w:rPr>
          <w:rFonts w:ascii="Arial" w:hAnsi="Arial" w:cs="Arial"/>
          <w:b/>
          <w:bCs/>
        </w:rPr>
        <w:br w:type="column"/>
      </w:r>
      <w:r w:rsidRPr="00F82E1D">
        <w:rPr>
          <w:rFonts w:ascii="Arial" w:hAnsi="Arial" w:cs="Arial"/>
          <w:b/>
          <w:bCs/>
        </w:rPr>
        <w:t>Did you know that you can customize and share your version of this Open Educational Resource?</w:t>
      </w:r>
    </w:p>
    <w:p w14:paraId="35D968A4" w14:textId="77777777" w:rsidR="003F089A" w:rsidRPr="003807EF" w:rsidRDefault="003F089A" w:rsidP="003F089A">
      <w:pPr>
        <w:rPr>
          <w:sz w:val="18"/>
          <w:szCs w:val="18"/>
        </w:rPr>
      </w:pPr>
    </w:p>
    <w:p w14:paraId="70901A5E" w14:textId="77777777" w:rsidR="003F089A" w:rsidRPr="003807EF" w:rsidRDefault="003F089A" w:rsidP="003F089A">
      <w:pPr>
        <w:rPr>
          <w:sz w:val="18"/>
          <w:szCs w:val="18"/>
        </w:rPr>
      </w:pPr>
      <w:r w:rsidRPr="00F82E1D">
        <w:rPr>
          <w:sz w:val="18"/>
          <w:szCs w:val="18"/>
        </w:rPr>
        <w:t>This resource is licensed with a Creative Commons Attribution-</w:t>
      </w:r>
      <w:proofErr w:type="spellStart"/>
      <w:r w:rsidRPr="00F82E1D">
        <w:rPr>
          <w:sz w:val="18"/>
          <w:szCs w:val="18"/>
        </w:rPr>
        <w:t>NonCommercial</w:t>
      </w:r>
      <w:proofErr w:type="spellEnd"/>
      <w:r w:rsidRPr="00F82E1D">
        <w:rPr>
          <w:sz w:val="18"/>
          <w:szCs w:val="18"/>
        </w:rPr>
        <w:t>-</w:t>
      </w:r>
      <w:proofErr w:type="spellStart"/>
      <w:r w:rsidRPr="00F82E1D">
        <w:rPr>
          <w:sz w:val="18"/>
          <w:szCs w:val="18"/>
        </w:rPr>
        <w:t>ShareAlike</w:t>
      </w:r>
      <w:proofErr w:type="spellEnd"/>
      <w:r w:rsidRPr="00F82E1D">
        <w:rPr>
          <w:sz w:val="18"/>
          <w:szCs w:val="18"/>
        </w:rPr>
        <w:t xml:space="preserve"> 4.0 license. This means you are free to copy, share, adapt, remix, transform, and build on the material for any primarily noncommercial purpose as long as you follow the terms of the license:</w:t>
      </w:r>
      <w:hyperlink r:id="rId20" w:history="1">
        <w:r w:rsidRPr="00F82E1D">
          <w:rPr>
            <w:rStyle w:val="Hyperlink"/>
            <w:sz w:val="18"/>
            <w:szCs w:val="18"/>
          </w:rPr>
          <w:t xml:space="preserve"> https://creativecommons.org/licenses/by-nc-sa/4.0</w:t>
        </w:r>
      </w:hyperlink>
      <w:r w:rsidRPr="00F82E1D">
        <w:rPr>
          <w:sz w:val="18"/>
          <w:szCs w:val="18"/>
        </w:rPr>
        <w:t xml:space="preserve">. Best practice </w:t>
      </w:r>
      <w:r>
        <w:rPr>
          <w:sz w:val="18"/>
          <w:szCs w:val="18"/>
        </w:rPr>
        <w:t xml:space="preserve">for attribution </w:t>
      </w:r>
      <w:r w:rsidRPr="00F82E1D">
        <w:rPr>
          <w:sz w:val="18"/>
          <w:szCs w:val="18"/>
        </w:rPr>
        <w:t>is to list the title, author, source, and license</w:t>
      </w:r>
      <w:r>
        <w:rPr>
          <w:sz w:val="18"/>
          <w:szCs w:val="18"/>
        </w:rPr>
        <w:t>.</w:t>
      </w:r>
    </w:p>
    <w:p w14:paraId="75E91A22" w14:textId="30F8E91C" w:rsidR="00F36E6A" w:rsidRDefault="00F36E6A" w:rsidP="009A710A">
      <w:pPr>
        <w:pStyle w:val="Heading2"/>
        <w:rPr>
          <w:sz w:val="22"/>
          <w:szCs w:val="22"/>
        </w:rPr>
      </w:pPr>
    </w:p>
    <w:sectPr w:rsidR="00F36E6A">
      <w:headerReference w:type="default" r:id="rId21"/>
      <w:footerReference w:type="default" r:id="rId22"/>
      <w:type w:val="continuous"/>
      <w:pgSz w:w="12240" w:h="15840"/>
      <w:pgMar w:top="1152" w:right="1080" w:bottom="1152" w:left="1080" w:header="720" w:footer="720" w:gutter="0"/>
      <w:cols w:num="2" w:space="720" w:equalWidth="0">
        <w:col w:w="4680" w:space="720"/>
        <w:col w:w="4680" w:space="0"/>
      </w:cols>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0FFF61" w14:textId="77777777" w:rsidR="00ED2F76" w:rsidRDefault="00ED2F76">
      <w:r>
        <w:separator/>
      </w:r>
    </w:p>
  </w:endnote>
  <w:endnote w:type="continuationSeparator" w:id="0">
    <w:p w14:paraId="17F56A99" w14:textId="77777777" w:rsidR="00ED2F76" w:rsidRDefault="00ED2F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notTrueType/>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Roman">
    <w:altName w:val="Times New Roman"/>
    <w:panose1 w:val="00000500000000020000"/>
    <w:charset w:val="00"/>
    <w:family w:val="roman"/>
    <w:notTrueType/>
    <w:pitch w:val="default"/>
  </w:font>
  <w:font w:name="Myriad Pro Light">
    <w:altName w:val="Segoe UI Light"/>
    <w:panose1 w:val="020B06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8FA91" w14:textId="77777777" w:rsidR="00F36E6A" w:rsidRDefault="006B21B9">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1E014699" w14:textId="77777777" w:rsidR="00F36E6A" w:rsidRDefault="00F36E6A">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D4917" w14:textId="77777777" w:rsidR="00F36E6A" w:rsidRDefault="006B21B9">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3619E5CD" w14:textId="77777777" w:rsidR="00F36E6A" w:rsidRDefault="006B21B9">
    <w:pPr>
      <w:ind w:right="360"/>
    </w:pPr>
    <w:r>
      <w:t>Virginia Cooperative Extension</w:t>
    </w:r>
    <w:r>
      <w:tab/>
    </w:r>
    <w:r>
      <w:tab/>
    </w:r>
    <w:r>
      <w:tab/>
    </w:r>
    <w:r>
      <w:tab/>
    </w:r>
    <w:r>
      <w:tab/>
    </w:r>
    <w:r>
      <w:tab/>
    </w:r>
    <w:r>
      <w:tab/>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A90FE" w14:textId="77777777" w:rsidR="00F36E6A" w:rsidRDefault="00F36E6A"/>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65F46" w14:textId="77777777" w:rsidR="00F36E6A" w:rsidRDefault="006B21B9">
    <w:pPr>
      <w:pBdr>
        <w:top w:val="nil"/>
        <w:left w:val="nil"/>
        <w:bottom w:val="nil"/>
        <w:right w:val="nil"/>
        <w:between w:val="nil"/>
      </w:pBdr>
      <w:tabs>
        <w:tab w:val="center" w:pos="4320"/>
        <w:tab w:val="right" w:pos="8640"/>
      </w:tabs>
      <w:jc w:val="right"/>
      <w:rPr>
        <w:rFonts w:ascii="Arial" w:eastAsia="Arial" w:hAnsi="Arial" w:cs="Arial"/>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sidR="00FA5278">
      <w:rPr>
        <w:rFonts w:ascii="Arial" w:eastAsia="Arial" w:hAnsi="Arial" w:cs="Arial"/>
        <w:noProof/>
        <w:color w:val="000000"/>
      </w:rPr>
      <w:t>3</w:t>
    </w:r>
    <w:r>
      <w:rPr>
        <w:rFonts w:ascii="Arial" w:eastAsia="Arial" w:hAnsi="Arial" w:cs="Arial"/>
        <w:color w:val="000000"/>
      </w:rPr>
      <w:fldChar w:fldCharType="end"/>
    </w:r>
  </w:p>
  <w:p w14:paraId="76B1D0D3" w14:textId="77777777" w:rsidR="00F36E6A" w:rsidRDefault="00F36E6A">
    <w:pPr>
      <w:tabs>
        <w:tab w:val="left" w:pos="2347"/>
      </w:tabs>
      <w:ind w:right="360"/>
      <w:rPr>
        <w:rFonts w:ascii="Arial" w:eastAsia="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1347DF" w14:textId="77777777" w:rsidR="00ED2F76" w:rsidRDefault="00ED2F76">
      <w:r>
        <w:separator/>
      </w:r>
    </w:p>
  </w:footnote>
  <w:footnote w:type="continuationSeparator" w:id="0">
    <w:p w14:paraId="218A6E60" w14:textId="77777777" w:rsidR="00ED2F76" w:rsidRDefault="00ED2F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E447F" w14:textId="77777777" w:rsidR="00F36E6A" w:rsidRDefault="006B21B9">
    <w:pPr>
      <w:tabs>
        <w:tab w:val="left" w:pos="720"/>
        <w:tab w:val="left" w:pos="6133"/>
      </w:tabs>
    </w:pP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7D7710" w14:textId="77777777" w:rsidR="00F36E6A" w:rsidRDefault="00F36E6A">
    <w:pP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5809B" w14:textId="77777777" w:rsidR="00F36E6A" w:rsidRDefault="006B21B9">
    <w:pPr>
      <w:tabs>
        <w:tab w:val="left" w:pos="720"/>
        <w:tab w:val="left" w:pos="6133"/>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170548"/>
    <w:multiLevelType w:val="multilevel"/>
    <w:tmpl w:val="B4662EA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107307479">
    <w:abstractNumId w:val="0"/>
  </w:num>
  <w:num w:numId="2" w16cid:durableId="9532506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22"/>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MwM7EwNgLSJpam5ko6SsGpxcWZ+XkgBUa1AComDgYsAAAA"/>
  </w:docVars>
  <w:rsids>
    <w:rsidRoot w:val="00F36E6A"/>
    <w:rsid w:val="001B740D"/>
    <w:rsid w:val="00285B89"/>
    <w:rsid w:val="002F0C17"/>
    <w:rsid w:val="00336E07"/>
    <w:rsid w:val="003F089A"/>
    <w:rsid w:val="004B549A"/>
    <w:rsid w:val="004C4D25"/>
    <w:rsid w:val="00646CFE"/>
    <w:rsid w:val="006B21B9"/>
    <w:rsid w:val="00751232"/>
    <w:rsid w:val="00763262"/>
    <w:rsid w:val="007B37BC"/>
    <w:rsid w:val="009A710A"/>
    <w:rsid w:val="00AF79A5"/>
    <w:rsid w:val="00C535E0"/>
    <w:rsid w:val="00CE0FA2"/>
    <w:rsid w:val="00ED2F76"/>
    <w:rsid w:val="00F36E6A"/>
    <w:rsid w:val="00F66DC8"/>
    <w:rsid w:val="00FA527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4F438A"/>
  <w15:docId w15:val="{335CCDAD-4E43-4431-A895-86AB21045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6DB9"/>
  </w:style>
  <w:style w:type="paragraph" w:styleId="Heading1">
    <w:name w:val="heading 1"/>
    <w:aliases w:val="VCE Heading 1 (title)"/>
    <w:basedOn w:val="Normal"/>
    <w:next w:val="Normal"/>
    <w:link w:val="Heading1Char"/>
    <w:uiPriority w:val="9"/>
    <w:qFormat/>
    <w:rsid w:val="005047C7"/>
    <w:pPr>
      <w:keepNext/>
      <w:keepLines/>
      <w:spacing w:before="240" w:after="240"/>
      <w:jc w:val="center"/>
      <w:outlineLvl w:val="0"/>
    </w:pPr>
    <w:rPr>
      <w:rFonts w:ascii="Arial" w:eastAsia="MS Gothic" w:hAnsi="Arial"/>
      <w:b/>
      <w:color w:val="000000"/>
      <w:sz w:val="48"/>
      <w:szCs w:val="32"/>
    </w:rPr>
  </w:style>
  <w:style w:type="paragraph" w:styleId="Heading2">
    <w:name w:val="heading 2"/>
    <w:aliases w:val="VCE Heading 2"/>
    <w:basedOn w:val="Normal"/>
    <w:next w:val="Normal"/>
    <w:link w:val="Heading2Char"/>
    <w:uiPriority w:val="9"/>
    <w:unhideWhenUsed/>
    <w:qFormat/>
    <w:rsid w:val="005047C7"/>
    <w:pPr>
      <w:keepNext/>
      <w:keepLines/>
      <w:spacing w:before="240"/>
      <w:outlineLvl w:val="1"/>
    </w:pPr>
    <w:rPr>
      <w:rFonts w:ascii="Arial" w:eastAsia="MS Gothic" w:hAnsi="Arial"/>
      <w:b/>
      <w:color w:val="000000"/>
      <w:sz w:val="36"/>
      <w:szCs w:val="26"/>
    </w:rPr>
  </w:style>
  <w:style w:type="paragraph" w:styleId="Heading3">
    <w:name w:val="heading 3"/>
    <w:aliases w:val="VCE Heading 3"/>
    <w:basedOn w:val="Normal"/>
    <w:next w:val="Normal"/>
    <w:link w:val="Heading3Char"/>
    <w:uiPriority w:val="9"/>
    <w:unhideWhenUsed/>
    <w:qFormat/>
    <w:rsid w:val="005047C7"/>
    <w:pPr>
      <w:keepNext/>
      <w:keepLines/>
      <w:spacing w:before="240"/>
      <w:outlineLvl w:val="2"/>
    </w:pPr>
    <w:rPr>
      <w:rFonts w:ascii="Arial" w:eastAsia="MS Gothic" w:hAnsi="Arial"/>
      <w:b/>
      <w:color w:val="000000"/>
      <w:sz w:val="32"/>
    </w:rPr>
  </w:style>
  <w:style w:type="paragraph" w:styleId="Heading4">
    <w:name w:val="heading 4"/>
    <w:aliases w:val="VCE Heading 4"/>
    <w:basedOn w:val="Normal"/>
    <w:next w:val="Normal"/>
    <w:link w:val="Heading4Char"/>
    <w:uiPriority w:val="9"/>
    <w:unhideWhenUsed/>
    <w:qFormat/>
    <w:rsid w:val="005047C7"/>
    <w:pPr>
      <w:keepNext/>
      <w:keepLines/>
      <w:spacing w:before="240"/>
      <w:outlineLvl w:val="3"/>
    </w:pPr>
    <w:rPr>
      <w:rFonts w:ascii="Arial" w:eastAsia="MS Gothic" w:hAnsi="Arial"/>
      <w:b/>
      <w:iCs/>
      <w:color w:val="000000"/>
    </w:rPr>
  </w:style>
  <w:style w:type="paragraph" w:styleId="Heading5">
    <w:name w:val="heading 5"/>
    <w:basedOn w:val="Normal"/>
    <w:next w:val="Normal"/>
    <w:link w:val="Heading5Char"/>
    <w:uiPriority w:val="9"/>
    <w:unhideWhenUsed/>
    <w:qFormat/>
    <w:rsid w:val="00246DB9"/>
    <w:pPr>
      <w:keepNext/>
      <w:keepLines/>
      <w:spacing w:before="40"/>
      <w:outlineLvl w:val="4"/>
    </w:pPr>
    <w:rPr>
      <w:rFonts w:ascii="Calibri" w:eastAsia="MS Gothic" w:hAnsi="Calibri"/>
      <w:color w:val="000000"/>
    </w:rPr>
  </w:style>
  <w:style w:type="paragraph" w:styleId="Heading6">
    <w:name w:val="heading 6"/>
    <w:basedOn w:val="Normal"/>
    <w:next w:val="Normal"/>
    <w:link w:val="Heading6Char"/>
    <w:uiPriority w:val="9"/>
    <w:unhideWhenUsed/>
    <w:qFormat/>
    <w:rsid w:val="00246DB9"/>
    <w:pPr>
      <w:keepNext/>
      <w:keepLines/>
      <w:spacing w:before="40"/>
      <w:outlineLvl w:val="5"/>
    </w:pPr>
    <w:rPr>
      <w:rFonts w:ascii="Calibri" w:eastAsia="MS Gothic" w:hAnsi="Calibri"/>
      <w:color w:val="000000"/>
    </w:rPr>
  </w:style>
  <w:style w:type="paragraph" w:styleId="Heading7">
    <w:name w:val="heading 7"/>
    <w:basedOn w:val="Normal"/>
    <w:next w:val="Normal"/>
    <w:link w:val="Heading7Char"/>
    <w:uiPriority w:val="9"/>
    <w:unhideWhenUsed/>
    <w:qFormat/>
    <w:rsid w:val="00246DB9"/>
    <w:pPr>
      <w:keepNext/>
      <w:keepLines/>
      <w:spacing w:before="40"/>
      <w:outlineLvl w:val="6"/>
    </w:pPr>
    <w:rPr>
      <w:rFonts w:ascii="Calibri" w:eastAsia="MS Gothic" w:hAnsi="Calibri"/>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customStyle="1" w:styleId="VirginiaTechBody">
    <w:name w:val="Virginia Tech Body"/>
    <w:basedOn w:val="Normal"/>
    <w:pPr>
      <w:spacing w:line="360" w:lineRule="auto"/>
    </w:pPr>
    <w:rPr>
      <w:sz w:val="19"/>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NoParagraphStyle">
    <w:name w:val="[No Paragraph Style]"/>
    <w:rsid w:val="00E83878"/>
    <w:pPr>
      <w:widowControl w:val="0"/>
      <w:autoSpaceDE w:val="0"/>
      <w:autoSpaceDN w:val="0"/>
      <w:adjustRightInd w:val="0"/>
      <w:spacing w:line="288" w:lineRule="auto"/>
      <w:textAlignment w:val="center"/>
    </w:pPr>
    <w:rPr>
      <w:rFonts w:ascii="Times-Roman" w:hAnsi="Times-Roman" w:cs="Times-Roman"/>
      <w:color w:val="000000"/>
    </w:rPr>
  </w:style>
  <w:style w:type="character" w:styleId="PageNumber">
    <w:name w:val="page number"/>
    <w:basedOn w:val="DefaultParagraphFont"/>
    <w:uiPriority w:val="99"/>
    <w:semiHidden/>
    <w:unhideWhenUsed/>
    <w:rsid w:val="000F781D"/>
  </w:style>
  <w:style w:type="paragraph" w:styleId="BalloonText">
    <w:name w:val="Balloon Text"/>
    <w:basedOn w:val="Normal"/>
    <w:link w:val="BalloonTextChar"/>
    <w:uiPriority w:val="99"/>
    <w:semiHidden/>
    <w:unhideWhenUsed/>
    <w:rsid w:val="000D6DAB"/>
    <w:rPr>
      <w:sz w:val="18"/>
      <w:szCs w:val="18"/>
    </w:rPr>
  </w:style>
  <w:style w:type="character" w:customStyle="1" w:styleId="BalloonTextChar">
    <w:name w:val="Balloon Text Char"/>
    <w:link w:val="BalloonText"/>
    <w:uiPriority w:val="99"/>
    <w:semiHidden/>
    <w:rsid w:val="000D6DAB"/>
    <w:rPr>
      <w:sz w:val="18"/>
      <w:szCs w:val="18"/>
    </w:rPr>
  </w:style>
  <w:style w:type="paragraph" w:customStyle="1" w:styleId="VCEAuthorList">
    <w:name w:val="VCE Author List"/>
    <w:next w:val="Normal"/>
    <w:autoRedefine/>
    <w:qFormat/>
    <w:rsid w:val="00C6186E"/>
    <w:pPr>
      <w:spacing w:before="240" w:after="480"/>
      <w:jc w:val="center"/>
    </w:pPr>
    <w:rPr>
      <w:rFonts w:cs="Arial"/>
      <w:i/>
    </w:rPr>
  </w:style>
  <w:style w:type="character" w:customStyle="1" w:styleId="Heading2Char">
    <w:name w:val="Heading 2 Char"/>
    <w:aliases w:val="VCE Heading 2 Char"/>
    <w:link w:val="Heading2"/>
    <w:uiPriority w:val="9"/>
    <w:rsid w:val="005047C7"/>
    <w:rPr>
      <w:rFonts w:ascii="Arial" w:eastAsia="MS Gothic" w:hAnsi="Arial" w:cs="Times New Roman"/>
      <w:b/>
      <w:color w:val="000000"/>
      <w:sz w:val="36"/>
      <w:szCs w:val="26"/>
    </w:rPr>
  </w:style>
  <w:style w:type="character" w:customStyle="1" w:styleId="Heading5Char">
    <w:name w:val="Heading 5 Char"/>
    <w:link w:val="Heading5"/>
    <w:uiPriority w:val="9"/>
    <w:rsid w:val="00246DB9"/>
    <w:rPr>
      <w:rFonts w:ascii="Calibri" w:eastAsia="MS Gothic" w:hAnsi="Calibri" w:cs="Times New Roman"/>
      <w:color w:val="000000"/>
      <w:sz w:val="24"/>
      <w:szCs w:val="24"/>
    </w:rPr>
  </w:style>
  <w:style w:type="character" w:customStyle="1" w:styleId="Heading6Char">
    <w:name w:val="Heading 6 Char"/>
    <w:link w:val="Heading6"/>
    <w:uiPriority w:val="9"/>
    <w:rsid w:val="00246DB9"/>
    <w:rPr>
      <w:rFonts w:ascii="Calibri" w:eastAsia="MS Gothic" w:hAnsi="Calibri" w:cs="Times New Roman"/>
      <w:color w:val="000000"/>
      <w:sz w:val="24"/>
      <w:szCs w:val="24"/>
    </w:rPr>
  </w:style>
  <w:style w:type="character" w:customStyle="1" w:styleId="Heading7Char">
    <w:name w:val="Heading 7 Char"/>
    <w:link w:val="Heading7"/>
    <w:uiPriority w:val="9"/>
    <w:rsid w:val="00246DB9"/>
    <w:rPr>
      <w:rFonts w:ascii="Calibri" w:eastAsia="MS Gothic" w:hAnsi="Calibri" w:cs="Times New Roman"/>
      <w:i/>
      <w:iCs/>
      <w:color w:val="243F60"/>
      <w:sz w:val="24"/>
      <w:szCs w:val="24"/>
    </w:rPr>
  </w:style>
  <w:style w:type="paragraph" w:customStyle="1" w:styleId="Style1">
    <w:name w:val="Style1"/>
    <w:basedOn w:val="Heading4"/>
    <w:qFormat/>
    <w:rsid w:val="005047C7"/>
  </w:style>
  <w:style w:type="paragraph" w:customStyle="1" w:styleId="VCEBodyCopy">
    <w:name w:val="VCE Body Copy"/>
    <w:autoRedefine/>
    <w:qFormat/>
    <w:rsid w:val="00C52232"/>
    <w:pPr>
      <w:spacing w:after="240"/>
    </w:pPr>
    <w:rPr>
      <w:rFonts w:cs="Arial"/>
      <w:sz w:val="22"/>
      <w:szCs w:val="32"/>
    </w:rPr>
  </w:style>
  <w:style w:type="paragraph" w:customStyle="1" w:styleId="VCEFigureCaptions">
    <w:name w:val="VCE Figure Captions"/>
    <w:basedOn w:val="VCEBodyCopy"/>
    <w:next w:val="NoParagraphStyle"/>
    <w:autoRedefine/>
    <w:qFormat/>
    <w:rsid w:val="002C37F7"/>
    <w:rPr>
      <w:rFonts w:ascii="Arial" w:hAnsi="Arial"/>
      <w:sz w:val="20"/>
      <w:szCs w:val="22"/>
    </w:rPr>
  </w:style>
  <w:style w:type="paragraph" w:customStyle="1" w:styleId="VCEHangingIndent">
    <w:name w:val="VCE Hanging Indent"/>
    <w:basedOn w:val="VCEBodyCopy"/>
    <w:qFormat/>
    <w:rsid w:val="006E5D96"/>
    <w:pPr>
      <w:ind w:left="288" w:hanging="288"/>
    </w:pPr>
    <w:rPr>
      <w:szCs w:val="22"/>
    </w:rPr>
  </w:style>
  <w:style w:type="table" w:styleId="TableGrid">
    <w:name w:val="Table Grid"/>
    <w:basedOn w:val="TableNormal"/>
    <w:uiPriority w:val="59"/>
    <w:rsid w:val="00BA1A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CEIndicia">
    <w:name w:val="VCE Indicia"/>
    <w:basedOn w:val="Normal"/>
    <w:qFormat/>
    <w:rsid w:val="00987D92"/>
    <w:pPr>
      <w:spacing w:before="240"/>
      <w:jc w:val="both"/>
    </w:pPr>
    <w:rPr>
      <w:w w:val="95"/>
      <w:sz w:val="16"/>
      <w:szCs w:val="16"/>
    </w:rPr>
  </w:style>
  <w:style w:type="character" w:customStyle="1" w:styleId="A10">
    <w:name w:val="A10"/>
    <w:uiPriority w:val="99"/>
    <w:rsid w:val="007538AA"/>
    <w:rPr>
      <w:rFonts w:cs="Myriad Pro Light"/>
      <w:color w:val="221E1F"/>
      <w:sz w:val="9"/>
      <w:szCs w:val="9"/>
    </w:rPr>
  </w:style>
  <w:style w:type="paragraph" w:customStyle="1" w:styleId="VCETableNotes">
    <w:name w:val="VCE Table Notes"/>
    <w:basedOn w:val="VCEBodyCopy"/>
    <w:qFormat/>
    <w:rsid w:val="00C52232"/>
    <w:pPr>
      <w:spacing w:after="0"/>
    </w:pPr>
    <w:rPr>
      <w:rFonts w:ascii="Arial" w:hAnsi="Arial"/>
      <w:sz w:val="16"/>
    </w:rPr>
  </w:style>
  <w:style w:type="paragraph" w:customStyle="1" w:styleId="VCETableHeader">
    <w:name w:val="VCE Table Header"/>
    <w:basedOn w:val="VCEBodyCopy"/>
    <w:qFormat/>
    <w:rsid w:val="004E7D1B"/>
    <w:rPr>
      <w:rFonts w:ascii="Arial" w:hAnsi="Arial"/>
      <w:sz w:val="20"/>
    </w:rPr>
  </w:style>
  <w:style w:type="character" w:customStyle="1" w:styleId="Heading1Char">
    <w:name w:val="Heading 1 Char"/>
    <w:aliases w:val="VCE Heading 1 (title) Char"/>
    <w:link w:val="Heading1"/>
    <w:uiPriority w:val="9"/>
    <w:rsid w:val="005047C7"/>
    <w:rPr>
      <w:rFonts w:ascii="Arial" w:eastAsia="MS Gothic" w:hAnsi="Arial" w:cs="Times New Roman"/>
      <w:b/>
      <w:color w:val="000000"/>
      <w:sz w:val="48"/>
      <w:szCs w:val="32"/>
    </w:rPr>
  </w:style>
  <w:style w:type="character" w:customStyle="1" w:styleId="Heading3Char">
    <w:name w:val="Heading 3 Char"/>
    <w:aliases w:val="VCE Heading 3 Char"/>
    <w:link w:val="Heading3"/>
    <w:uiPriority w:val="9"/>
    <w:rsid w:val="005047C7"/>
    <w:rPr>
      <w:rFonts w:ascii="Arial" w:eastAsia="MS Gothic" w:hAnsi="Arial" w:cs="Times New Roman"/>
      <w:b/>
      <w:color w:val="000000"/>
      <w:sz w:val="32"/>
      <w:szCs w:val="24"/>
    </w:rPr>
  </w:style>
  <w:style w:type="character" w:customStyle="1" w:styleId="Heading4Char">
    <w:name w:val="Heading 4 Char"/>
    <w:aliases w:val="VCE Heading 4 Char"/>
    <w:link w:val="Heading4"/>
    <w:uiPriority w:val="9"/>
    <w:rsid w:val="005047C7"/>
    <w:rPr>
      <w:rFonts w:ascii="Arial" w:eastAsia="MS Gothic" w:hAnsi="Arial" w:cs="Times New Roman"/>
      <w:b/>
      <w:iCs/>
      <w:color w:val="000000"/>
      <w:sz w:val="24"/>
      <w:szCs w:val="24"/>
    </w:rPr>
  </w:style>
  <w:style w:type="paragraph" w:styleId="ListBullet">
    <w:name w:val="List Bullet"/>
    <w:aliases w:val="VCE Bullet List"/>
    <w:basedOn w:val="VCEBodyCopy"/>
    <w:uiPriority w:val="99"/>
    <w:unhideWhenUsed/>
    <w:rsid w:val="00EC273E"/>
    <w:pPr>
      <w:numPr>
        <w:numId w:val="1"/>
      </w:numPr>
      <w:contextualSpacing/>
    </w:pPr>
  </w:style>
  <w:style w:type="paragraph" w:styleId="List2">
    <w:name w:val="List 2"/>
    <w:basedOn w:val="Normal"/>
    <w:uiPriority w:val="99"/>
    <w:unhideWhenUsed/>
    <w:rsid w:val="00B30AC8"/>
    <w:pPr>
      <w:ind w:left="720" w:hanging="360"/>
      <w:contextualSpacing/>
    </w:pPr>
  </w:style>
  <w:style w:type="paragraph" w:styleId="ListNumber">
    <w:name w:val="List Number"/>
    <w:aliases w:val="VCE Numbered List"/>
    <w:basedOn w:val="VCEBodyCopy"/>
    <w:uiPriority w:val="99"/>
    <w:unhideWhenUsed/>
    <w:rsid w:val="00B30AC8"/>
    <w:pPr>
      <w:tabs>
        <w:tab w:val="num" w:pos="720"/>
      </w:tabs>
      <w:ind w:left="720" w:hanging="720"/>
      <w:contextualSpacing/>
    </w:pPr>
  </w:style>
  <w:style w:type="paragraph" w:styleId="Header">
    <w:name w:val="header"/>
    <w:basedOn w:val="Normal"/>
    <w:link w:val="HeaderChar"/>
    <w:uiPriority w:val="99"/>
    <w:unhideWhenUsed/>
    <w:rsid w:val="00C750CE"/>
    <w:pPr>
      <w:tabs>
        <w:tab w:val="center" w:pos="4680"/>
        <w:tab w:val="right" w:pos="9360"/>
      </w:tabs>
    </w:pPr>
  </w:style>
  <w:style w:type="character" w:customStyle="1" w:styleId="HeaderChar">
    <w:name w:val="Header Char"/>
    <w:basedOn w:val="DefaultParagraphFont"/>
    <w:link w:val="Header"/>
    <w:uiPriority w:val="99"/>
    <w:rsid w:val="00C750CE"/>
    <w:rPr>
      <w:sz w:val="24"/>
      <w:szCs w:val="24"/>
    </w:rPr>
  </w:style>
  <w:style w:type="character" w:customStyle="1" w:styleId="FooterChar">
    <w:name w:val="Footer Char"/>
    <w:basedOn w:val="DefaultParagraphFont"/>
    <w:link w:val="Footer"/>
    <w:uiPriority w:val="99"/>
    <w:rsid w:val="00C750CE"/>
    <w:rPr>
      <w:sz w:val="24"/>
      <w:szCs w:val="24"/>
    </w:rPr>
  </w:style>
  <w:style w:type="paragraph" w:styleId="NoSpacing">
    <w:name w:val="No Spacing"/>
    <w:uiPriority w:val="1"/>
    <w:qFormat/>
    <w:rsid w:val="00C750CE"/>
    <w:rPr>
      <w:rFonts w:asciiTheme="minorHAnsi" w:eastAsiaTheme="minorEastAsia" w:hAnsiTheme="minorHAnsi" w:cstheme="minorBidi"/>
      <w:sz w:val="22"/>
      <w:szCs w:val="22"/>
      <w:lang w:eastAsia="zh-CN"/>
    </w:rPr>
  </w:style>
  <w:style w:type="character" w:customStyle="1" w:styleId="UnresolvedMention1">
    <w:name w:val="Unresolved Mention1"/>
    <w:basedOn w:val="DefaultParagraphFont"/>
    <w:uiPriority w:val="99"/>
    <w:rsid w:val="002C37F7"/>
    <w:rPr>
      <w:color w:val="605E5C"/>
      <w:shd w:val="clear" w:color="auto" w:fill="E1DFDD"/>
    </w:rPr>
  </w:style>
  <w:style w:type="table" w:styleId="PlainTable3">
    <w:name w:val="Plain Table 3"/>
    <w:basedOn w:val="TableNormal"/>
    <w:uiPriority w:val="43"/>
    <w:rsid w:val="002C37F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2C37F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ibliography">
    <w:name w:val="Bibliography"/>
    <w:basedOn w:val="Normal"/>
    <w:next w:val="Normal"/>
    <w:uiPriority w:val="37"/>
    <w:unhideWhenUsed/>
    <w:rsid w:val="002753E5"/>
    <w:pPr>
      <w:ind w:left="720" w:hanging="720"/>
    </w:p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hyperlink" Target="https://doi.org/10.21061/cyberbiosecurity" TargetMode="Externa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doi.org/10.1007/s10295-016-1863-2" TargetMode="External"/><Relationship Id="rId2" Type="http://schemas.openxmlformats.org/officeDocument/2006/relationships/numbering" Target="numbering.xml"/><Relationship Id="rId16" Type="http://schemas.openxmlformats.org/officeDocument/2006/relationships/hyperlink" Target="https://creativecommons.org/licenses/by-sa/4.0/?ref=openverse" TargetMode="External"/><Relationship Id="rId20" Type="http://schemas.openxmlformats.org/officeDocument/2006/relationships/hyperlink" Target="https://creativecommons.org/licenses/by-nc-sa/4.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commons.wikimedia.org/wiki/User:Duncan.Hull" TargetMode="External"/><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commons.wikimedia.org/w/index.php?curid=94835949" TargetMode="External"/><Relationship Id="rId22"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ZbE5Ws4UgmcoQRR11liqL4NHlPQ==">AMUW2mWq3T2H48uUx/O2nTZ/wbURNvooF6zJUjDSinpmhtKPYX7hbOzuUcQbruSlix+oILO7rgNXacwk8nBk8RVXXLKbt9oUaNbE6Vbs9W/tIjmY5IqOm8qpqDhdHls/jfuutjYh7Zn2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1448</Words>
  <Characters>8256</Characters>
  <Application>Microsoft Office Word</Application>
  <DocSecurity>0</DocSecurity>
  <Lines>68</Lines>
  <Paragraphs>19</Paragraphs>
  <ScaleCrop>false</ScaleCrop>
  <Company/>
  <LinksUpToDate>false</LinksUpToDate>
  <CharactersWithSpaces>9685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Scherer, Hannah</cp:lastModifiedBy>
  <cp:revision>3</cp:revision>
  <dcterms:created xsi:type="dcterms:W3CDTF">2023-08-18T20:24:00Z</dcterms:created>
  <dcterms:modified xsi:type="dcterms:W3CDTF">2023-08-25T18:07:00Z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zotero-version="6.0.10"&gt;&lt;session id="JXbXNScI"/&gt;&lt;style id="http://www.zotero.org/styles/chicago-author-date" locale="en-US" hasBibliography="1" bibliographyStyleHasBeenSet="1"/&gt;&lt;prefs&gt;&lt;pref name="fieldType" value="Field"/&gt;&lt;/prefs&gt;&lt;/</vt:lpwstr>
  </property>
  <property fmtid="{D5CDD505-2E9C-101B-9397-08002B2CF9AE}" pid="3" name="ZOTERO_PREF_2">
    <vt:lpwstr>data&gt;</vt:lpwstr>
  </property>
</Properties>
</file>